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DF" w:rsidRPr="00F97DDF" w:rsidRDefault="00F97DDF" w:rsidP="00F97DDF">
      <w:pPr>
        <w:widowControl/>
        <w:spacing w:before="100" w:beforeAutospacing="1" w:after="100" w:afterAutospacing="1"/>
        <w:jc w:val="center"/>
        <w:outlineLvl w:val="3"/>
        <w:rPr>
          <w:rFonts w:ascii="宋体" w:eastAsia="宋体" w:hAnsi="宋体" w:cs="宋体"/>
          <w:b/>
          <w:bCs/>
          <w:kern w:val="0"/>
          <w:sz w:val="28"/>
          <w:szCs w:val="24"/>
        </w:rPr>
      </w:pPr>
      <w:proofErr w:type="gramStart"/>
      <w:r w:rsidRPr="00F97DDF">
        <w:rPr>
          <w:rFonts w:ascii="宋体" w:eastAsia="宋体" w:hAnsi="宋体" w:cs="宋体"/>
          <w:b/>
          <w:bCs/>
          <w:kern w:val="0"/>
          <w:sz w:val="28"/>
          <w:szCs w:val="24"/>
        </w:rPr>
        <w:t>天弘基金</w:t>
      </w:r>
      <w:proofErr w:type="gramEnd"/>
      <w:r w:rsidRPr="00F97DDF">
        <w:rPr>
          <w:rFonts w:ascii="宋体" w:eastAsia="宋体" w:hAnsi="宋体" w:cs="宋体"/>
          <w:b/>
          <w:bCs/>
          <w:kern w:val="0"/>
          <w:sz w:val="28"/>
          <w:szCs w:val="24"/>
        </w:rPr>
        <w:t>管理有限公司关于</w:t>
      </w:r>
      <w:proofErr w:type="gramStart"/>
      <w:r w:rsidRPr="00F97DDF">
        <w:rPr>
          <w:rFonts w:ascii="宋体" w:eastAsia="宋体" w:hAnsi="宋体" w:cs="宋体"/>
          <w:b/>
          <w:bCs/>
          <w:kern w:val="0"/>
          <w:sz w:val="28"/>
          <w:szCs w:val="24"/>
        </w:rPr>
        <w:t>天弘中</w:t>
      </w:r>
      <w:proofErr w:type="gramEnd"/>
      <w:r w:rsidRPr="00F97DDF">
        <w:rPr>
          <w:rFonts w:ascii="宋体" w:eastAsia="宋体" w:hAnsi="宋体" w:cs="宋体"/>
          <w:b/>
          <w:bCs/>
          <w:kern w:val="0"/>
          <w:sz w:val="28"/>
          <w:szCs w:val="24"/>
        </w:rPr>
        <w:t>证高端装备制造指数型发起式证券投资基金清算财产处置及分配公告</w:t>
      </w:r>
    </w:p>
    <w:p w:rsidR="00F97DDF" w:rsidRDefault="00F97DDF" w:rsidP="00F97DDF">
      <w:pPr>
        <w:pStyle w:val="a5"/>
        <w:ind w:firstLine="360"/>
      </w:pPr>
      <w:r>
        <w:rPr>
          <w:rFonts w:hint="eastAsia"/>
          <w:sz w:val="18"/>
          <w:szCs w:val="18"/>
        </w:rPr>
        <w:t>根据《中华人民共和国证券投资基金法》、《公开募集证券投资基金运作管理办法》、《天弘中证高端装备制造指数型发起式证券投资基金基金合同》（以下简称“《基金合同》”）的有关规定，</w:t>
      </w:r>
      <w:proofErr w:type="gramStart"/>
      <w:r>
        <w:rPr>
          <w:rFonts w:hint="eastAsia"/>
          <w:sz w:val="18"/>
          <w:szCs w:val="18"/>
        </w:rPr>
        <w:t>天弘中</w:t>
      </w:r>
      <w:proofErr w:type="gramEnd"/>
      <w:r>
        <w:rPr>
          <w:rFonts w:hint="eastAsia"/>
          <w:sz w:val="18"/>
          <w:szCs w:val="18"/>
        </w:rPr>
        <w:t>证高端装备制造指数型发起式证券投资基金于2018年7月9日触发基金合同终止事由，2018年7月10日起进入基金财产清算程序。进入清算程序后，由基金管理人天</w:t>
      </w:r>
      <w:proofErr w:type="gramStart"/>
      <w:r>
        <w:rPr>
          <w:rFonts w:hint="eastAsia"/>
          <w:sz w:val="18"/>
          <w:szCs w:val="18"/>
        </w:rPr>
        <w:t>弘</w:t>
      </w:r>
      <w:proofErr w:type="gramEnd"/>
      <w:r>
        <w:rPr>
          <w:rFonts w:hint="eastAsia"/>
          <w:sz w:val="18"/>
          <w:szCs w:val="18"/>
        </w:rPr>
        <w:t>基金管理有限公司（以下简称“基金管理人”）、基金托管人国泰君安证券股份有限公司、普华永道中天会计师事务所（特殊普通合伙）、上海市通力律师事务所组成基金财产清算小组履行基金财产清算程序，普华永道中天会计师事务所（特殊普通合伙）对清算报告进行审计，上海市通力律师事务所对清算报告出具法律意见。</w:t>
      </w:r>
    </w:p>
    <w:p w:rsidR="00F97DDF" w:rsidRDefault="00F97DDF" w:rsidP="00F97DDF">
      <w:pPr>
        <w:pStyle w:val="a5"/>
        <w:ind w:firstLine="360"/>
      </w:pPr>
      <w:r>
        <w:rPr>
          <w:rFonts w:hint="eastAsia"/>
          <w:sz w:val="18"/>
          <w:szCs w:val="18"/>
        </w:rPr>
        <w:t>清算期间（自2018年7月10日起至2018年8月3日</w:t>
      </w:r>
      <w:proofErr w:type="gramStart"/>
      <w:r>
        <w:rPr>
          <w:rFonts w:hint="eastAsia"/>
          <w:sz w:val="18"/>
          <w:szCs w:val="18"/>
        </w:rPr>
        <w:t>止</w:t>
      </w:r>
      <w:proofErr w:type="gramEnd"/>
      <w:r>
        <w:rPr>
          <w:rFonts w:hint="eastAsia"/>
          <w:sz w:val="18"/>
          <w:szCs w:val="18"/>
        </w:rPr>
        <w:t>），基金财产清算小组对本基金的资产、负债遵照清算原则和程序进行。</w:t>
      </w:r>
    </w:p>
    <w:p w:rsidR="00F97DDF" w:rsidRDefault="00F97DDF" w:rsidP="00F97DDF">
      <w:pPr>
        <w:pStyle w:val="a5"/>
        <w:ind w:firstLine="360"/>
      </w:pPr>
      <w:r>
        <w:rPr>
          <w:rFonts w:hint="eastAsia"/>
          <w:sz w:val="18"/>
          <w:szCs w:val="18"/>
        </w:rPr>
        <w:t>基金管理人于2018年9月21日刊登了《天弘中证高端装备制造指数型发起式证券投资基金清算报告》，并依据基金财产清算的分配方案，对本基金截至清算报告披露前日（2018年9月20日）的剩余财产中的已变现资产进行首次分配。对于因停牌无法变现的股票资产，待停牌股票复牌变现后再次分配。</w:t>
      </w:r>
    </w:p>
    <w:p w:rsidR="00F97DDF" w:rsidRDefault="00F97DDF" w:rsidP="00F97DDF">
      <w:pPr>
        <w:pStyle w:val="a5"/>
        <w:ind w:firstLine="360"/>
      </w:pPr>
      <w:r>
        <w:rPr>
          <w:rFonts w:hint="eastAsia"/>
          <w:sz w:val="18"/>
          <w:szCs w:val="18"/>
        </w:rPr>
        <w:t>本基金持有的部分停牌股票得以变现，分别于2018年12月26日和2019年3月26日向基金份额持有人按其持有的基金份额比例进行分配。</w:t>
      </w:r>
    </w:p>
    <w:p w:rsidR="00F97DDF" w:rsidRDefault="00F97DDF" w:rsidP="00F97DDF">
      <w:pPr>
        <w:pStyle w:val="a5"/>
        <w:ind w:firstLine="360"/>
      </w:pPr>
      <w:r>
        <w:rPr>
          <w:rFonts w:hint="eastAsia"/>
          <w:sz w:val="18"/>
          <w:szCs w:val="18"/>
        </w:rPr>
        <w:t>截至2019年9月4日，本基金持有的*ST信威（股票代码：600485）已全部变现，本次分配财产金额为人民币51,561.82元（包括股票变现金额等款项），将于2019年9月5日向基金份额持有人按其持有的基金份额比例进行分配。至此，本基金所持资产已全部变现并完成分配。</w:t>
      </w:r>
    </w:p>
    <w:p w:rsidR="00F97DDF" w:rsidRDefault="00F97DDF" w:rsidP="00F97DDF">
      <w:pPr>
        <w:pStyle w:val="a5"/>
        <w:ind w:firstLine="360"/>
      </w:pPr>
      <w:r>
        <w:rPr>
          <w:rFonts w:hint="eastAsia"/>
          <w:sz w:val="18"/>
          <w:szCs w:val="18"/>
        </w:rPr>
        <w:t>特此公告。</w:t>
      </w:r>
    </w:p>
    <w:p w:rsidR="00F97DDF" w:rsidRDefault="00F97DDF" w:rsidP="00F97DDF">
      <w:pPr>
        <w:pStyle w:val="a5"/>
        <w:ind w:firstLine="360"/>
        <w:jc w:val="right"/>
      </w:pPr>
      <w:proofErr w:type="gramStart"/>
      <w:r>
        <w:rPr>
          <w:rFonts w:hint="eastAsia"/>
          <w:sz w:val="18"/>
          <w:szCs w:val="18"/>
        </w:rPr>
        <w:t>天弘基金</w:t>
      </w:r>
      <w:proofErr w:type="gramEnd"/>
      <w:r>
        <w:rPr>
          <w:rFonts w:hint="eastAsia"/>
          <w:sz w:val="18"/>
          <w:szCs w:val="18"/>
        </w:rPr>
        <w:t>管理有限公司</w:t>
      </w:r>
    </w:p>
    <w:p w:rsidR="00F97DDF" w:rsidRDefault="00F97DDF" w:rsidP="00F97DDF">
      <w:pPr>
        <w:pStyle w:val="a5"/>
        <w:ind w:firstLine="360"/>
        <w:jc w:val="right"/>
      </w:pPr>
      <w:r>
        <w:rPr>
          <w:rFonts w:hint="eastAsia"/>
          <w:sz w:val="18"/>
          <w:szCs w:val="18"/>
        </w:rPr>
        <w:t>二〇一九年九月五日</w:t>
      </w:r>
    </w:p>
    <w:p w:rsidR="00B87B9B" w:rsidRPr="00F97DDF" w:rsidRDefault="00B87B9B"/>
    <w:sectPr w:rsidR="00B87B9B" w:rsidRPr="00F97DDF" w:rsidSect="002639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DDF" w:rsidRDefault="00F97DDF" w:rsidP="00F97DDF">
      <w:r>
        <w:separator/>
      </w:r>
    </w:p>
  </w:endnote>
  <w:endnote w:type="continuationSeparator" w:id="0">
    <w:p w:rsidR="00F97DDF" w:rsidRDefault="00F97DDF" w:rsidP="00F97D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DDF" w:rsidRDefault="00F97DDF" w:rsidP="00F97DDF">
      <w:r>
        <w:separator/>
      </w:r>
    </w:p>
  </w:footnote>
  <w:footnote w:type="continuationSeparator" w:id="0">
    <w:p w:rsidR="00F97DDF" w:rsidRDefault="00F97DDF" w:rsidP="00F97D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7DDF"/>
    <w:rsid w:val="002639B4"/>
    <w:rsid w:val="006877E0"/>
    <w:rsid w:val="00B87B9B"/>
    <w:rsid w:val="00BF2C5F"/>
    <w:rsid w:val="00F97D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9B4"/>
    <w:pPr>
      <w:widowControl w:val="0"/>
      <w:jc w:val="both"/>
    </w:pPr>
  </w:style>
  <w:style w:type="paragraph" w:styleId="4">
    <w:name w:val="heading 4"/>
    <w:basedOn w:val="a"/>
    <w:link w:val="4Char"/>
    <w:uiPriority w:val="9"/>
    <w:qFormat/>
    <w:rsid w:val="00F97DDF"/>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7D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7DDF"/>
    <w:rPr>
      <w:sz w:val="18"/>
      <w:szCs w:val="18"/>
    </w:rPr>
  </w:style>
  <w:style w:type="paragraph" w:styleId="a4">
    <w:name w:val="footer"/>
    <w:basedOn w:val="a"/>
    <w:link w:val="Char0"/>
    <w:uiPriority w:val="99"/>
    <w:semiHidden/>
    <w:unhideWhenUsed/>
    <w:rsid w:val="00F97D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7DDF"/>
    <w:rPr>
      <w:sz w:val="18"/>
      <w:szCs w:val="18"/>
    </w:rPr>
  </w:style>
  <w:style w:type="character" w:customStyle="1" w:styleId="4Char">
    <w:name w:val="标题 4 Char"/>
    <w:basedOn w:val="a0"/>
    <w:link w:val="4"/>
    <w:uiPriority w:val="9"/>
    <w:rsid w:val="00F97DDF"/>
    <w:rPr>
      <w:rFonts w:ascii="宋体" w:eastAsia="宋体" w:hAnsi="宋体" w:cs="宋体"/>
      <w:b/>
      <w:bCs/>
      <w:kern w:val="0"/>
      <w:sz w:val="24"/>
      <w:szCs w:val="24"/>
    </w:rPr>
  </w:style>
  <w:style w:type="paragraph" w:styleId="a5">
    <w:name w:val="Normal (Web)"/>
    <w:basedOn w:val="a"/>
    <w:uiPriority w:val="99"/>
    <w:semiHidden/>
    <w:unhideWhenUsed/>
    <w:rsid w:val="00F97DD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40181036">
      <w:bodyDiv w:val="1"/>
      <w:marLeft w:val="0"/>
      <w:marRight w:val="0"/>
      <w:marTop w:val="0"/>
      <w:marBottom w:val="0"/>
      <w:divBdr>
        <w:top w:val="none" w:sz="0" w:space="0" w:color="auto"/>
        <w:left w:val="none" w:sz="0" w:space="0" w:color="auto"/>
        <w:bottom w:val="none" w:sz="0" w:space="0" w:color="auto"/>
        <w:right w:val="none" w:sz="0" w:space="0" w:color="auto"/>
      </w:divBdr>
    </w:div>
    <w:div w:id="100416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2</cp:revision>
  <dcterms:created xsi:type="dcterms:W3CDTF">2019-09-05T10:32:00Z</dcterms:created>
  <dcterms:modified xsi:type="dcterms:W3CDTF">2019-09-05T10:32:00Z</dcterms:modified>
</cp:coreProperties>
</file>