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F6C" w:rsidRPr="00920F6C" w:rsidRDefault="00920F6C" w:rsidP="00920F6C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40"/>
          <w:szCs w:val="36"/>
        </w:rPr>
      </w:pPr>
      <w:r w:rsidRPr="00920F6C">
        <w:rPr>
          <w:rFonts w:ascii="宋体" w:eastAsia="宋体" w:hAnsi="宋体" w:cs="宋体"/>
          <w:b/>
          <w:bCs/>
          <w:kern w:val="0"/>
          <w:sz w:val="40"/>
          <w:szCs w:val="36"/>
        </w:rPr>
        <w:t>关于广发中债1-3年国开行债券指数证券投资基金分红公告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1 公告基本信息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76"/>
        <w:gridCol w:w="1271"/>
        <w:gridCol w:w="3828"/>
        <w:gridCol w:w="2551"/>
      </w:tblGrid>
      <w:tr w:rsidR="00920F6C" w:rsidRPr="00920F6C" w:rsidTr="00920F6C">
        <w:tc>
          <w:tcPr>
            <w:tcW w:w="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基金名称</w:t>
            </w:r>
          </w:p>
        </w:tc>
        <w:tc>
          <w:tcPr>
            <w:tcW w:w="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广发中债1-3年国开行债券指数证券投资基金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基金简称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广发中债1-3年国</w:t>
            </w:r>
            <w:proofErr w:type="gramStart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开债指数</w:t>
            </w:r>
            <w:proofErr w:type="gramEnd"/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基金主代码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006484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基金合同生效日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2018年11月14日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基金管理人名称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广发基金管理有限公司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基金托管人名称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上海浦东发展银行股份有限公司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公告依据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《中华人民共和国证券投资基金法》及其配套法规、《广发中债1-3年国开行债券指数证券投资基金基金合同》、《广发中债1-3年国开行债券指数证券投资基金招募说明书》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收益分配基准日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2019年8月26日</w:t>
            </w:r>
          </w:p>
        </w:tc>
      </w:tr>
      <w:tr w:rsidR="00920F6C" w:rsidRPr="00920F6C" w:rsidTr="00920F6C">
        <w:trPr>
          <w:trHeight w:val="379"/>
        </w:trPr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有关年度分红次数的说明</w:t>
            </w:r>
          </w:p>
        </w:tc>
        <w:tc>
          <w:tcPr>
            <w:tcW w:w="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本次分红为2019年度的第3次分红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下属分级基金的基金简称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广发中债1-3年国</w:t>
            </w:r>
            <w:proofErr w:type="gramStart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开债指数</w:t>
            </w:r>
            <w:proofErr w:type="gramEnd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 xml:space="preserve">A 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广发中债1-3年国</w:t>
            </w:r>
            <w:proofErr w:type="gramStart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开债指数</w:t>
            </w:r>
            <w:proofErr w:type="gramEnd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C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下属分级基金的交易代码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006484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006485</w:t>
            </w:r>
          </w:p>
        </w:tc>
      </w:tr>
      <w:tr w:rsidR="00920F6C" w:rsidRPr="00920F6C" w:rsidTr="00920F6C">
        <w:tc>
          <w:tcPr>
            <w:tcW w:w="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lastRenderedPageBreak/>
              <w:t>截止基准日下属分级基金的相关指标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基准日下属分级基金份额净值（单位：元）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1.0157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1.0148</w:t>
            </w:r>
          </w:p>
        </w:tc>
      </w:tr>
      <w:tr w:rsidR="00920F6C" w:rsidRPr="00920F6C" w:rsidTr="00920F6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F6C" w:rsidRPr="00920F6C" w:rsidRDefault="00920F6C" w:rsidP="00920F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基准日下属分级基金可供分配利润（单位：元）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121,857,738.15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39,200.35</w:t>
            </w:r>
          </w:p>
        </w:tc>
      </w:tr>
      <w:tr w:rsidR="00920F6C" w:rsidRPr="00920F6C" w:rsidTr="00920F6C">
        <w:trPr>
          <w:trHeight w:val="4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20F6C" w:rsidRPr="00920F6C" w:rsidRDefault="00920F6C" w:rsidP="00920F6C">
            <w:pPr>
              <w:widowControl/>
              <w:jc w:val="left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截止基准</w:t>
            </w:r>
            <w:proofErr w:type="gramStart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日按照</w:t>
            </w:r>
            <w:proofErr w:type="gramEnd"/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基金合同约定的分红比例计算的应分配金额（单位：元）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12,185,773.82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3,920.04</w:t>
            </w:r>
          </w:p>
        </w:tc>
      </w:tr>
      <w:tr w:rsidR="00920F6C" w:rsidRPr="00920F6C" w:rsidTr="00920F6C">
        <w:tc>
          <w:tcPr>
            <w:tcW w:w="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本次下属分级基金分红方案（单位：元/10份基金份额）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0.075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0.075</w:t>
            </w:r>
          </w:p>
        </w:tc>
      </w:tr>
    </w:tbl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注：根据本基金合同规定，本基金收益每季度最少分配一次，本基金每年收益分配次数最多为12次，每次收益分配比例不得低于收益分配基准日可供分配利润的10%。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 xml:space="preserve">　　2 与分红相关的其他信息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49"/>
        <w:gridCol w:w="5477"/>
      </w:tblGrid>
      <w:tr w:rsidR="00920F6C" w:rsidRPr="00920F6C" w:rsidTr="00920F6C">
        <w:tc>
          <w:tcPr>
            <w:tcW w:w="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权益登记日</w:t>
            </w:r>
          </w:p>
        </w:tc>
        <w:tc>
          <w:tcPr>
            <w:tcW w:w="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2019年9月3日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除息日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2019年9月3日（场外）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现金红利发放日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2019年9月5日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分红对象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权益登记日在本公司登记在册的本基金份额的全体持有人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红利再投资相关事项的说明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选择红利再投资方式的投资者由红利转得的基金份额将以2019年9月3日的基金份额净值为计算基准确定，本公司对红利再投资所得的基金份额进行确认并通知各销售机构。2019年9月5日起投资者可以查询。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税收相关事项的说明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根据相关法律法规规定，基金向投资者分配的基金收益，暂免征收所得税。</w:t>
            </w:r>
          </w:p>
        </w:tc>
      </w:tr>
      <w:tr w:rsidR="00920F6C" w:rsidRPr="00920F6C" w:rsidTr="00920F6C">
        <w:tc>
          <w:tcPr>
            <w:tcW w:w="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费用相关事项的说明</w:t>
            </w:r>
          </w:p>
        </w:tc>
        <w:tc>
          <w:tcPr>
            <w:tcW w:w="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920F6C" w:rsidRPr="00920F6C" w:rsidRDefault="00920F6C" w:rsidP="00920F6C">
            <w:pPr>
              <w:widowControl/>
              <w:spacing w:line="540" w:lineRule="atLeast"/>
              <w:jc w:val="center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920F6C">
              <w:rPr>
                <w:rFonts w:ascii="微软雅黑" w:eastAsia="微软雅黑" w:hAnsi="微软雅黑" w:cs="宋体" w:hint="eastAsia"/>
                <w:kern w:val="0"/>
                <w:szCs w:val="21"/>
              </w:rPr>
              <w:t>本基金本次分红免收分红手续费。</w:t>
            </w:r>
          </w:p>
        </w:tc>
      </w:tr>
    </w:tbl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 其他需要提示的事项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1、权益登记日申请申购的基金份额不享有本次分红权益，权益登记日申请赎回的基金份额享有本次分红权益。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2、对于未选择具体分红方式的投资者，本基金默认的分红方式为现金方式。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3、本次分红确认的方式将按照投资者在权益登记日之前（不含2019年9月3日）最后一次选择的分红方式为准。请投资者到销售网点或通过本公司客户</w:t>
      </w: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lastRenderedPageBreak/>
        <w:t>服务中心：95105828（免长途话费）或020-83936999确认分红方式是否正确，如不正确或希望修改分红方式的，请务必在规定时间前到销售网点办理变更手续。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4、建议基金份额持有人在修改分红方式后，在T+2日（申请修改分红方式之日为T日）后（含T+2日）向销售网点或本公司确认分红方式的修改是否成功。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风险提示：本基金分红并不改变本基金的风险收益特征，也不会因此降低基金投资风险或提高基金投资收益。本公司承诺以诚实信用、勤勉尽责的原则管理和运用基金资产，但不保证基金一定盈利，也不保证最低收益。敬请投资人注意投资风险。投资者欲了解有关分红的情况，可到办理业务的当地销售网点查询，也可以登录本公司网站（www.gffunds.com.cn）或拨打本公司客户服务电话：95105828（免长途话费）或020-83936999咨询相关事宜。</w:t>
      </w:r>
    </w:p>
    <w:p w:rsidR="00920F6C" w:rsidRPr="00920F6C" w:rsidRDefault="00920F6C" w:rsidP="00920F6C">
      <w:pPr>
        <w:widowControl/>
        <w:spacing w:before="150" w:after="150" w:line="540" w:lineRule="atLeast"/>
        <w:jc w:val="lef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特此公告。</w:t>
      </w:r>
    </w:p>
    <w:p w:rsidR="00920F6C" w:rsidRPr="00920F6C" w:rsidRDefault="00920F6C" w:rsidP="00920F6C">
      <w:pPr>
        <w:widowControl/>
        <w:spacing w:before="150" w:after="150" w:line="540" w:lineRule="atLeast"/>
        <w:jc w:val="righ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广发基金管理有限公司</w:t>
      </w:r>
    </w:p>
    <w:p w:rsidR="00920F6C" w:rsidRPr="00920F6C" w:rsidRDefault="00920F6C" w:rsidP="00920F6C">
      <w:pPr>
        <w:widowControl/>
        <w:spacing w:before="150" w:after="150" w:line="540" w:lineRule="atLeast"/>
        <w:jc w:val="right"/>
        <w:rPr>
          <w:rFonts w:ascii="微软雅黑" w:eastAsia="微软雅黑" w:hAnsi="微软雅黑" w:cs="宋体" w:hint="eastAsia"/>
          <w:kern w:val="0"/>
          <w:sz w:val="24"/>
          <w:szCs w:val="24"/>
        </w:rPr>
      </w:pPr>
      <w:r w:rsidRPr="00920F6C">
        <w:rPr>
          <w:rFonts w:ascii="微软雅黑" w:eastAsia="微软雅黑" w:hAnsi="微软雅黑" w:cs="宋体" w:hint="eastAsia"/>
          <w:kern w:val="0"/>
          <w:sz w:val="24"/>
          <w:szCs w:val="24"/>
        </w:rPr>
        <w:t xml:space="preserve">　　2019年8月30日</w:t>
      </w:r>
    </w:p>
    <w:p w:rsidR="00B87B9B" w:rsidRPr="00920F6C" w:rsidRDefault="00B87B9B"/>
    <w:sectPr w:rsidR="00B87B9B" w:rsidRPr="00920F6C" w:rsidSect="001D41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0F6C" w:rsidRDefault="00920F6C" w:rsidP="00920F6C">
      <w:r>
        <w:separator/>
      </w:r>
    </w:p>
  </w:endnote>
  <w:endnote w:type="continuationSeparator" w:id="0">
    <w:p w:rsidR="00920F6C" w:rsidRDefault="00920F6C" w:rsidP="00920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0F6C" w:rsidRDefault="00920F6C" w:rsidP="00920F6C">
      <w:r>
        <w:separator/>
      </w:r>
    </w:p>
  </w:footnote>
  <w:footnote w:type="continuationSeparator" w:id="0">
    <w:p w:rsidR="00920F6C" w:rsidRDefault="00920F6C" w:rsidP="00920F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F6C"/>
    <w:rsid w:val="001D4189"/>
    <w:rsid w:val="006877E0"/>
    <w:rsid w:val="00920F6C"/>
    <w:rsid w:val="00B87B9B"/>
    <w:rsid w:val="00BF2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18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920F6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20F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20F6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20F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20F6C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920F6C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Normal (Web)"/>
    <w:basedOn w:val="a"/>
    <w:uiPriority w:val="99"/>
    <w:semiHidden/>
    <w:unhideWhenUsed/>
    <w:rsid w:val="00920F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756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42</dc:creator>
  <cp:keywords/>
  <dc:description/>
  <cp:lastModifiedBy>42</cp:lastModifiedBy>
  <cp:revision>2</cp:revision>
  <dcterms:created xsi:type="dcterms:W3CDTF">2019-08-30T07:41:00Z</dcterms:created>
  <dcterms:modified xsi:type="dcterms:W3CDTF">2019-08-30T07:41:00Z</dcterms:modified>
</cp:coreProperties>
</file>