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Pr="00551C45" w:rsidRDefault="009467C8" w:rsidP="009467C8">
      <w:pPr>
        <w:jc w:val="center"/>
        <w:rPr>
          <w:rFonts w:hint="eastAsia"/>
          <w:sz w:val="28"/>
          <w:szCs w:val="28"/>
        </w:rPr>
      </w:pPr>
      <w:r w:rsidRPr="00551C45">
        <w:rPr>
          <w:rFonts w:hint="eastAsia"/>
          <w:sz w:val="28"/>
          <w:szCs w:val="28"/>
        </w:rPr>
        <w:t>关于增加广</w:t>
      </w:r>
      <w:proofErr w:type="gramStart"/>
      <w:r w:rsidRPr="00551C45">
        <w:rPr>
          <w:rFonts w:hint="eastAsia"/>
          <w:sz w:val="28"/>
          <w:szCs w:val="28"/>
        </w:rPr>
        <w:t>发集嘉</w:t>
      </w:r>
      <w:proofErr w:type="gramEnd"/>
      <w:r w:rsidRPr="00551C45">
        <w:rPr>
          <w:rFonts w:hint="eastAsia"/>
          <w:sz w:val="28"/>
          <w:szCs w:val="28"/>
        </w:rPr>
        <w:t>债券型证券投资基金销售机构的公告</w:t>
      </w:r>
    </w:p>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kern w:val="0"/>
          <w:sz w:val="24"/>
          <w:szCs w:val="24"/>
        </w:rPr>
      </w:pPr>
      <w:r w:rsidRPr="000A2577">
        <w:rPr>
          <w:rFonts w:ascii="微软雅黑" w:eastAsia="微软雅黑" w:hAnsi="微软雅黑" w:cs="宋体" w:hint="eastAsia"/>
          <w:kern w:val="0"/>
          <w:sz w:val="24"/>
          <w:szCs w:val="24"/>
        </w:rPr>
        <w:t>根据下列销售机构与广发基金管理有限公司（以下简称“本公司”）签署的销售协议，本公司决定新增下列销售机构代理销售广</w:t>
      </w:r>
      <w:proofErr w:type="gramStart"/>
      <w:r w:rsidRPr="000A2577">
        <w:rPr>
          <w:rFonts w:ascii="微软雅黑" w:eastAsia="微软雅黑" w:hAnsi="微软雅黑" w:cs="宋体" w:hint="eastAsia"/>
          <w:kern w:val="0"/>
          <w:sz w:val="24"/>
          <w:szCs w:val="24"/>
        </w:rPr>
        <w:t>发集嘉</w:t>
      </w:r>
      <w:proofErr w:type="gramEnd"/>
      <w:r w:rsidRPr="000A2577">
        <w:rPr>
          <w:rFonts w:ascii="微软雅黑" w:eastAsia="微软雅黑" w:hAnsi="微软雅黑" w:cs="宋体" w:hint="eastAsia"/>
          <w:kern w:val="0"/>
          <w:sz w:val="24"/>
          <w:szCs w:val="24"/>
        </w:rPr>
        <w:t>债券型证券投资基金（A类基金代码：006140,C类基金代码：006141）。投资者自2018年11月15日起至2018年12月20日可在下列销售机构办理该基金的开户、认购等业务。</w:t>
      </w:r>
    </w:p>
    <w:tbl>
      <w:tblPr>
        <w:tblW w:w="10305" w:type="dxa"/>
        <w:tblInd w:w="-992" w:type="dxa"/>
        <w:shd w:val="clear" w:color="auto" w:fill="FFFFFF"/>
        <w:tblCellMar>
          <w:left w:w="0" w:type="dxa"/>
          <w:right w:w="0" w:type="dxa"/>
        </w:tblCellMar>
        <w:tblLook w:val="04A0"/>
      </w:tblPr>
      <w:tblGrid>
        <w:gridCol w:w="687"/>
        <w:gridCol w:w="1126"/>
        <w:gridCol w:w="3264"/>
        <w:gridCol w:w="5228"/>
      </w:tblGrid>
      <w:tr w:rsidR="000A2577" w:rsidRPr="000A2577" w:rsidTr="003807CD">
        <w:trPr>
          <w:trHeight w:val="441"/>
        </w:trPr>
        <w:tc>
          <w:tcPr>
            <w:tcW w:w="687" w:type="dxa"/>
            <w:tcBorders>
              <w:top w:val="single" w:sz="8" w:space="0" w:color="auto"/>
              <w:left w:val="single" w:sz="8" w:space="0" w:color="auto"/>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b/>
                <w:bCs/>
                <w:kern w:val="0"/>
                <w:szCs w:val="21"/>
              </w:rPr>
              <w:t>序号</w:t>
            </w:r>
          </w:p>
        </w:tc>
        <w:tc>
          <w:tcPr>
            <w:tcW w:w="1126" w:type="dxa"/>
            <w:tcBorders>
              <w:top w:val="single" w:sz="8" w:space="0" w:color="auto"/>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b/>
                <w:bCs/>
                <w:kern w:val="0"/>
                <w:szCs w:val="21"/>
              </w:rPr>
              <w:t>代销机构名称</w:t>
            </w:r>
          </w:p>
        </w:tc>
        <w:tc>
          <w:tcPr>
            <w:tcW w:w="3264" w:type="dxa"/>
            <w:tcBorders>
              <w:top w:val="single" w:sz="8" w:space="0" w:color="auto"/>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b/>
                <w:bCs/>
                <w:kern w:val="0"/>
                <w:szCs w:val="21"/>
              </w:rPr>
              <w:t>客</w:t>
            </w:r>
            <w:proofErr w:type="gramStart"/>
            <w:r w:rsidRPr="000A2577">
              <w:rPr>
                <w:rFonts w:ascii="微软雅黑" w:eastAsia="微软雅黑" w:hAnsi="微软雅黑" w:cs="宋体" w:hint="eastAsia"/>
                <w:b/>
                <w:bCs/>
                <w:kern w:val="0"/>
                <w:szCs w:val="21"/>
              </w:rPr>
              <w:t>服电话</w:t>
            </w:r>
            <w:proofErr w:type="gramEnd"/>
          </w:p>
        </w:tc>
        <w:tc>
          <w:tcPr>
            <w:tcW w:w="5228" w:type="dxa"/>
            <w:tcBorders>
              <w:top w:val="single" w:sz="8" w:space="0" w:color="auto"/>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b/>
                <w:bCs/>
                <w:kern w:val="0"/>
                <w:szCs w:val="21"/>
              </w:rPr>
              <w:t>公司网站</w:t>
            </w:r>
          </w:p>
        </w:tc>
      </w:tr>
      <w:tr w:rsidR="000A2577" w:rsidRPr="000A2577" w:rsidTr="003807CD">
        <w:trPr>
          <w:trHeight w:val="285"/>
        </w:trPr>
        <w:tc>
          <w:tcPr>
            <w:tcW w:w="687" w:type="dxa"/>
            <w:tcBorders>
              <w:top w:val="nil"/>
              <w:left w:val="single" w:sz="8" w:space="0" w:color="auto"/>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551C45">
              <w:rPr>
                <w:rFonts w:ascii="微软雅黑" w:eastAsia="微软雅黑" w:hAnsi="微软雅黑" w:cs="宋体" w:hint="eastAsia"/>
                <w:kern w:val="0"/>
              </w:rPr>
              <w:t>1</w:t>
            </w:r>
          </w:p>
        </w:tc>
        <w:tc>
          <w:tcPr>
            <w:tcW w:w="1126"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上海浦东发展银行股份有限公司</w:t>
            </w:r>
          </w:p>
        </w:tc>
        <w:tc>
          <w:tcPr>
            <w:tcW w:w="3264"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95528</w:t>
            </w:r>
          </w:p>
        </w:tc>
        <w:tc>
          <w:tcPr>
            <w:tcW w:w="5228"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www.spdb.com.cn</w:t>
            </w:r>
          </w:p>
        </w:tc>
      </w:tr>
      <w:tr w:rsidR="000A2577" w:rsidRPr="000A2577" w:rsidTr="003807CD">
        <w:trPr>
          <w:trHeight w:val="285"/>
        </w:trPr>
        <w:tc>
          <w:tcPr>
            <w:tcW w:w="687" w:type="dxa"/>
            <w:tcBorders>
              <w:top w:val="nil"/>
              <w:left w:val="single" w:sz="8" w:space="0" w:color="auto"/>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551C45">
              <w:rPr>
                <w:rFonts w:ascii="微软雅黑" w:eastAsia="微软雅黑" w:hAnsi="微软雅黑" w:cs="宋体" w:hint="eastAsia"/>
                <w:kern w:val="0"/>
              </w:rPr>
              <w:t>2</w:t>
            </w:r>
          </w:p>
        </w:tc>
        <w:tc>
          <w:tcPr>
            <w:tcW w:w="1126"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北京君德</w:t>
            </w:r>
            <w:proofErr w:type="gramStart"/>
            <w:r w:rsidRPr="000A2577">
              <w:rPr>
                <w:rFonts w:ascii="微软雅黑" w:eastAsia="微软雅黑" w:hAnsi="微软雅黑" w:cs="宋体" w:hint="eastAsia"/>
                <w:kern w:val="0"/>
                <w:szCs w:val="21"/>
              </w:rPr>
              <w:t>汇富基金</w:t>
            </w:r>
            <w:proofErr w:type="gramEnd"/>
            <w:r w:rsidRPr="000A2577">
              <w:rPr>
                <w:rFonts w:ascii="微软雅黑" w:eastAsia="微软雅黑" w:hAnsi="微软雅黑" w:cs="宋体" w:hint="eastAsia"/>
                <w:kern w:val="0"/>
                <w:szCs w:val="21"/>
              </w:rPr>
              <w:t>销售有限公司</w:t>
            </w:r>
          </w:p>
        </w:tc>
        <w:tc>
          <w:tcPr>
            <w:tcW w:w="3264"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400-066-9355</w:t>
            </w:r>
          </w:p>
        </w:tc>
        <w:tc>
          <w:tcPr>
            <w:tcW w:w="5228"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www.kingstartimes.com</w:t>
            </w:r>
          </w:p>
        </w:tc>
      </w:tr>
      <w:tr w:rsidR="000A2577" w:rsidRPr="000A2577" w:rsidTr="003807CD">
        <w:trPr>
          <w:trHeight w:val="285"/>
        </w:trPr>
        <w:tc>
          <w:tcPr>
            <w:tcW w:w="687" w:type="dxa"/>
            <w:tcBorders>
              <w:top w:val="nil"/>
              <w:left w:val="single" w:sz="8" w:space="0" w:color="auto"/>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551C45">
              <w:rPr>
                <w:rFonts w:ascii="微软雅黑" w:eastAsia="微软雅黑" w:hAnsi="微软雅黑" w:cs="宋体" w:hint="eastAsia"/>
                <w:kern w:val="0"/>
              </w:rPr>
              <w:t>3</w:t>
            </w:r>
          </w:p>
        </w:tc>
        <w:tc>
          <w:tcPr>
            <w:tcW w:w="1126"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通华财富（上海）基金销售有限公司</w:t>
            </w:r>
          </w:p>
        </w:tc>
        <w:tc>
          <w:tcPr>
            <w:tcW w:w="3264"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95193</w:t>
            </w:r>
          </w:p>
        </w:tc>
        <w:tc>
          <w:tcPr>
            <w:tcW w:w="5228"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www.tonghuafund.com</w:t>
            </w:r>
          </w:p>
        </w:tc>
      </w:tr>
      <w:tr w:rsidR="000A2577" w:rsidRPr="000A2577" w:rsidTr="003807CD">
        <w:trPr>
          <w:trHeight w:val="285"/>
        </w:trPr>
        <w:tc>
          <w:tcPr>
            <w:tcW w:w="687" w:type="dxa"/>
            <w:tcBorders>
              <w:top w:val="nil"/>
              <w:left w:val="single" w:sz="8" w:space="0" w:color="auto"/>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551C45">
              <w:rPr>
                <w:rFonts w:ascii="微软雅黑" w:eastAsia="微软雅黑" w:hAnsi="微软雅黑" w:cs="宋体" w:hint="eastAsia"/>
                <w:kern w:val="0"/>
              </w:rPr>
              <w:t>4</w:t>
            </w:r>
          </w:p>
        </w:tc>
        <w:tc>
          <w:tcPr>
            <w:tcW w:w="1126"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中银国际</w:t>
            </w:r>
            <w:r w:rsidRPr="000A2577">
              <w:rPr>
                <w:rFonts w:ascii="微软雅黑" w:eastAsia="微软雅黑" w:hAnsi="微软雅黑" w:cs="宋体" w:hint="eastAsia"/>
                <w:kern w:val="0"/>
                <w:szCs w:val="21"/>
              </w:rPr>
              <w:lastRenderedPageBreak/>
              <w:t>证券股份有限公司</w:t>
            </w:r>
          </w:p>
        </w:tc>
        <w:tc>
          <w:tcPr>
            <w:tcW w:w="3264"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lastRenderedPageBreak/>
              <w:t>021-20328000</w:t>
            </w:r>
          </w:p>
        </w:tc>
        <w:tc>
          <w:tcPr>
            <w:tcW w:w="5228" w:type="dxa"/>
            <w:tcBorders>
              <w:top w:val="nil"/>
              <w:left w:val="nil"/>
              <w:bottom w:val="single" w:sz="8" w:space="0" w:color="auto"/>
              <w:right w:val="single" w:sz="8" w:space="0" w:color="auto"/>
            </w:tcBorders>
            <w:shd w:val="clear" w:color="auto" w:fill="FFFFFF"/>
            <w:noWrap/>
            <w:tcMar>
              <w:top w:w="60" w:type="dxa"/>
              <w:left w:w="60" w:type="dxa"/>
              <w:bottom w:w="60" w:type="dxa"/>
              <w:right w:w="60" w:type="dxa"/>
            </w:tcMar>
            <w:hideMark/>
          </w:tcPr>
          <w:p w:rsidR="000A2577" w:rsidRPr="000A2577" w:rsidRDefault="000A2577" w:rsidP="000A2577">
            <w:pPr>
              <w:widowControl/>
              <w:spacing w:line="540" w:lineRule="atLeast"/>
              <w:jc w:val="center"/>
              <w:rPr>
                <w:rFonts w:ascii="微软雅黑" w:eastAsia="微软雅黑" w:hAnsi="微软雅黑" w:cs="宋体"/>
                <w:kern w:val="0"/>
                <w:szCs w:val="21"/>
              </w:rPr>
            </w:pPr>
            <w:r w:rsidRPr="000A2577">
              <w:rPr>
                <w:rFonts w:ascii="微软雅黑" w:eastAsia="微软雅黑" w:hAnsi="微软雅黑" w:cs="宋体" w:hint="eastAsia"/>
                <w:kern w:val="0"/>
                <w:szCs w:val="21"/>
              </w:rPr>
              <w:t>www.bocichina.com</w:t>
            </w:r>
          </w:p>
        </w:tc>
      </w:tr>
    </w:tbl>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0A2577">
        <w:rPr>
          <w:rFonts w:ascii="微软雅黑" w:eastAsia="微软雅黑" w:hAnsi="微软雅黑" w:cs="宋体" w:hint="eastAsia"/>
          <w:kern w:val="0"/>
          <w:sz w:val="24"/>
          <w:szCs w:val="24"/>
        </w:rPr>
        <w:lastRenderedPageBreak/>
        <w:t xml:space="preserve">　　注：以上排名不分先后。</w:t>
      </w:r>
    </w:p>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0A2577">
        <w:rPr>
          <w:rFonts w:ascii="微软雅黑" w:eastAsia="微软雅黑" w:hAnsi="微软雅黑" w:cs="宋体" w:hint="eastAsia"/>
          <w:kern w:val="0"/>
          <w:sz w:val="24"/>
          <w:szCs w:val="24"/>
        </w:rPr>
        <w:t xml:space="preserve">　　风险提示：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0A2577">
        <w:rPr>
          <w:rFonts w:ascii="微软雅黑" w:eastAsia="微软雅黑" w:hAnsi="微软雅黑" w:cs="宋体" w:hint="eastAsia"/>
          <w:kern w:val="0"/>
          <w:sz w:val="24"/>
          <w:szCs w:val="24"/>
        </w:rPr>
        <w:t xml:space="preserve">　　特此公告。</w:t>
      </w:r>
    </w:p>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0A2577">
        <w:rPr>
          <w:rFonts w:ascii="微软雅黑" w:eastAsia="微软雅黑" w:hAnsi="微软雅黑" w:cs="宋体" w:hint="eastAsia"/>
          <w:kern w:val="0"/>
          <w:sz w:val="24"/>
          <w:szCs w:val="24"/>
        </w:rPr>
        <w:t xml:space="preserve">　　广发基金管理有限公司</w:t>
      </w:r>
    </w:p>
    <w:p w:rsidR="000A2577" w:rsidRPr="000A2577" w:rsidRDefault="000A2577" w:rsidP="000A2577">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0A2577">
        <w:rPr>
          <w:rFonts w:ascii="微软雅黑" w:eastAsia="微软雅黑" w:hAnsi="微软雅黑" w:cs="宋体" w:hint="eastAsia"/>
          <w:kern w:val="0"/>
          <w:sz w:val="24"/>
          <w:szCs w:val="24"/>
        </w:rPr>
        <w:t xml:space="preserve">　　2018年11月15日</w:t>
      </w:r>
    </w:p>
    <w:p w:rsidR="009467C8" w:rsidRPr="00551C45" w:rsidRDefault="009467C8" w:rsidP="009467C8">
      <w:pPr>
        <w:jc w:val="center"/>
        <w:rPr>
          <w:sz w:val="28"/>
          <w:szCs w:val="28"/>
        </w:rPr>
      </w:pPr>
    </w:p>
    <w:sectPr w:rsidR="009467C8" w:rsidRPr="00551C45" w:rsidSect="0031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7C8" w:rsidRDefault="009467C8" w:rsidP="009467C8">
      <w:r>
        <w:separator/>
      </w:r>
    </w:p>
  </w:endnote>
  <w:endnote w:type="continuationSeparator" w:id="0">
    <w:p w:rsidR="009467C8" w:rsidRDefault="009467C8" w:rsidP="00946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7C8" w:rsidRDefault="009467C8" w:rsidP="009467C8">
      <w:r>
        <w:separator/>
      </w:r>
    </w:p>
  </w:footnote>
  <w:footnote w:type="continuationSeparator" w:id="0">
    <w:p w:rsidR="009467C8" w:rsidRDefault="009467C8" w:rsidP="00946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7C8"/>
    <w:rsid w:val="000A2577"/>
    <w:rsid w:val="00317DA6"/>
    <w:rsid w:val="003807CD"/>
    <w:rsid w:val="00551C45"/>
    <w:rsid w:val="006877E0"/>
    <w:rsid w:val="009467C8"/>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7C8"/>
    <w:rPr>
      <w:sz w:val="18"/>
      <w:szCs w:val="18"/>
    </w:rPr>
  </w:style>
  <w:style w:type="paragraph" w:styleId="a4">
    <w:name w:val="footer"/>
    <w:basedOn w:val="a"/>
    <w:link w:val="Char0"/>
    <w:uiPriority w:val="99"/>
    <w:semiHidden/>
    <w:unhideWhenUsed/>
    <w:rsid w:val="009467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67C8"/>
    <w:rPr>
      <w:sz w:val="18"/>
      <w:szCs w:val="18"/>
    </w:rPr>
  </w:style>
  <w:style w:type="paragraph" w:styleId="a5">
    <w:name w:val="Normal (Web)"/>
    <w:basedOn w:val="a"/>
    <w:uiPriority w:val="99"/>
    <w:semiHidden/>
    <w:unhideWhenUsed/>
    <w:rsid w:val="000A25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2577"/>
    <w:rPr>
      <w:b/>
      <w:bCs/>
    </w:rPr>
  </w:style>
</w:styles>
</file>

<file path=word/webSettings.xml><?xml version="1.0" encoding="utf-8"?>
<w:webSettings xmlns:r="http://schemas.openxmlformats.org/officeDocument/2006/relationships" xmlns:w="http://schemas.openxmlformats.org/wordprocessingml/2006/main">
  <w:divs>
    <w:div w:id="18795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5</cp:revision>
  <dcterms:created xsi:type="dcterms:W3CDTF">2018-11-15T08:03:00Z</dcterms:created>
  <dcterms:modified xsi:type="dcterms:W3CDTF">2018-11-15T08:03:00Z</dcterms:modified>
</cp:coreProperties>
</file>