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9B" w:rsidRPr="006164AE" w:rsidRDefault="004F1C3B" w:rsidP="004F1C3B">
      <w:pPr>
        <w:jc w:val="center"/>
        <w:rPr>
          <w:rFonts w:hint="eastAsia"/>
        </w:rPr>
      </w:pPr>
      <w:r w:rsidRPr="006164AE">
        <w:rPr>
          <w:rFonts w:hint="eastAsia"/>
        </w:rPr>
        <w:t>关于广发中债</w:t>
      </w:r>
      <w:r w:rsidRPr="006164AE">
        <w:rPr>
          <w:rFonts w:hint="eastAsia"/>
        </w:rPr>
        <w:t>1-3</w:t>
      </w:r>
      <w:r w:rsidRPr="006164AE">
        <w:rPr>
          <w:rFonts w:hint="eastAsia"/>
        </w:rPr>
        <w:t>年国开行债券指数证券投资</w:t>
      </w:r>
      <w:proofErr w:type="gramStart"/>
      <w:r w:rsidRPr="006164AE">
        <w:rPr>
          <w:rFonts w:hint="eastAsia"/>
        </w:rPr>
        <w:t>基金基金</w:t>
      </w:r>
      <w:proofErr w:type="gramEnd"/>
      <w:r w:rsidRPr="006164AE">
        <w:rPr>
          <w:rFonts w:hint="eastAsia"/>
        </w:rPr>
        <w:t>合同生效公告</w:t>
      </w:r>
    </w:p>
    <w:p w:rsidR="00D62500" w:rsidRPr="00D62500" w:rsidRDefault="00D62500" w:rsidP="00D62500">
      <w:pPr>
        <w:widowControl/>
        <w:shd w:val="clear" w:color="auto" w:fill="FFFFFF"/>
        <w:spacing w:before="150" w:after="150" w:line="540" w:lineRule="atLeast"/>
        <w:jc w:val="left"/>
        <w:rPr>
          <w:rFonts w:ascii="微软雅黑" w:eastAsia="微软雅黑" w:hAnsi="微软雅黑" w:cs="宋体"/>
          <w:kern w:val="0"/>
          <w:sz w:val="24"/>
          <w:szCs w:val="24"/>
        </w:rPr>
      </w:pPr>
      <w:r w:rsidRPr="00D62500">
        <w:rPr>
          <w:rFonts w:ascii="微软雅黑" w:eastAsia="微软雅黑" w:hAnsi="微软雅黑" w:cs="宋体" w:hint="eastAsia"/>
          <w:kern w:val="0"/>
          <w:sz w:val="24"/>
          <w:szCs w:val="24"/>
        </w:rPr>
        <w:t>1、公告基本信息</w:t>
      </w:r>
    </w:p>
    <w:tbl>
      <w:tblPr>
        <w:tblW w:w="10305" w:type="dxa"/>
        <w:tblInd w:w="-992" w:type="dxa"/>
        <w:shd w:val="clear" w:color="auto" w:fill="FFFFFF"/>
        <w:tblCellMar>
          <w:left w:w="0" w:type="dxa"/>
          <w:right w:w="0" w:type="dxa"/>
        </w:tblCellMar>
        <w:tblLook w:val="04A0"/>
      </w:tblPr>
      <w:tblGrid>
        <w:gridCol w:w="2860"/>
        <w:gridCol w:w="7445"/>
      </w:tblGrid>
      <w:tr w:rsidR="00D62500" w:rsidRPr="00D62500" w:rsidTr="00546F5D">
        <w:trPr>
          <w:trHeight w:val="386"/>
        </w:trPr>
        <w:tc>
          <w:tcPr>
            <w:tcW w:w="2860" w:type="dxa"/>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基金名称</w:t>
            </w:r>
          </w:p>
        </w:tc>
        <w:tc>
          <w:tcPr>
            <w:tcW w:w="7445" w:type="dxa"/>
            <w:tcBorders>
              <w:top w:val="single" w:sz="8" w:space="0" w:color="auto"/>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广发中债1-3年国开行债券指数证券投资基金</w:t>
            </w:r>
          </w:p>
        </w:tc>
      </w:tr>
      <w:tr w:rsidR="00D62500" w:rsidRPr="00D62500" w:rsidTr="00546F5D">
        <w:trPr>
          <w:trHeight w:val="386"/>
        </w:trPr>
        <w:tc>
          <w:tcPr>
            <w:tcW w:w="2860"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基金简称</w:t>
            </w:r>
          </w:p>
        </w:tc>
        <w:tc>
          <w:tcPr>
            <w:tcW w:w="744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广发中债1-3年国</w:t>
            </w:r>
            <w:proofErr w:type="gramStart"/>
            <w:r w:rsidRPr="00D62500">
              <w:rPr>
                <w:rFonts w:ascii="微软雅黑" w:eastAsia="微软雅黑" w:hAnsi="微软雅黑" w:cs="宋体" w:hint="eastAsia"/>
                <w:kern w:val="0"/>
                <w:szCs w:val="21"/>
              </w:rPr>
              <w:t>开债指数</w:t>
            </w:r>
            <w:proofErr w:type="gramEnd"/>
          </w:p>
        </w:tc>
      </w:tr>
      <w:tr w:rsidR="00D62500" w:rsidRPr="00D62500" w:rsidTr="00546F5D">
        <w:trPr>
          <w:trHeight w:val="386"/>
        </w:trPr>
        <w:tc>
          <w:tcPr>
            <w:tcW w:w="2860"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基金主代码</w:t>
            </w:r>
          </w:p>
        </w:tc>
        <w:tc>
          <w:tcPr>
            <w:tcW w:w="744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006484</w:t>
            </w:r>
          </w:p>
        </w:tc>
      </w:tr>
      <w:tr w:rsidR="00D62500" w:rsidRPr="00D62500" w:rsidTr="00546F5D">
        <w:trPr>
          <w:trHeight w:val="386"/>
        </w:trPr>
        <w:tc>
          <w:tcPr>
            <w:tcW w:w="2860"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基金运作方式</w:t>
            </w:r>
          </w:p>
        </w:tc>
        <w:tc>
          <w:tcPr>
            <w:tcW w:w="744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契约型开放式</w:t>
            </w:r>
          </w:p>
        </w:tc>
      </w:tr>
      <w:tr w:rsidR="00D62500" w:rsidRPr="00D62500" w:rsidTr="00546F5D">
        <w:trPr>
          <w:trHeight w:val="386"/>
        </w:trPr>
        <w:tc>
          <w:tcPr>
            <w:tcW w:w="2860"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基金合同生效日</w:t>
            </w:r>
          </w:p>
        </w:tc>
        <w:tc>
          <w:tcPr>
            <w:tcW w:w="744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2018年11月14日</w:t>
            </w:r>
          </w:p>
        </w:tc>
      </w:tr>
      <w:tr w:rsidR="00D62500" w:rsidRPr="00D62500" w:rsidTr="00546F5D">
        <w:trPr>
          <w:trHeight w:val="386"/>
        </w:trPr>
        <w:tc>
          <w:tcPr>
            <w:tcW w:w="2860"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基金管理人名称</w:t>
            </w:r>
          </w:p>
        </w:tc>
        <w:tc>
          <w:tcPr>
            <w:tcW w:w="744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广发基金管理有限公司</w:t>
            </w:r>
          </w:p>
        </w:tc>
      </w:tr>
      <w:tr w:rsidR="00D62500" w:rsidRPr="00D62500" w:rsidTr="00546F5D">
        <w:trPr>
          <w:trHeight w:val="386"/>
        </w:trPr>
        <w:tc>
          <w:tcPr>
            <w:tcW w:w="2860"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基金托管人名称</w:t>
            </w:r>
          </w:p>
        </w:tc>
        <w:tc>
          <w:tcPr>
            <w:tcW w:w="744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上海浦东发展银行股份有限公司</w:t>
            </w:r>
          </w:p>
        </w:tc>
      </w:tr>
      <w:tr w:rsidR="00D62500" w:rsidRPr="00D62500" w:rsidTr="00546F5D">
        <w:trPr>
          <w:trHeight w:val="386"/>
        </w:trPr>
        <w:tc>
          <w:tcPr>
            <w:tcW w:w="2860"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公告依据</w:t>
            </w:r>
          </w:p>
        </w:tc>
        <w:tc>
          <w:tcPr>
            <w:tcW w:w="744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《中华人民共和国证券投资基金法》及其配套法规</w:t>
            </w:r>
          </w:p>
          <w:p w:rsidR="00D62500" w:rsidRPr="00D62500" w:rsidRDefault="00D62500" w:rsidP="00D62500">
            <w:pPr>
              <w:widowControl/>
              <w:spacing w:line="540" w:lineRule="atLeast"/>
              <w:jc w:val="center"/>
              <w:rPr>
                <w:rFonts w:ascii="微软雅黑" w:eastAsia="微软雅黑" w:hAnsi="微软雅黑" w:cs="宋体" w:hint="eastAsia"/>
                <w:kern w:val="0"/>
                <w:szCs w:val="21"/>
              </w:rPr>
            </w:pPr>
            <w:r w:rsidRPr="00D62500">
              <w:rPr>
                <w:rFonts w:ascii="微软雅黑" w:eastAsia="微软雅黑" w:hAnsi="微软雅黑" w:cs="宋体" w:hint="eastAsia"/>
                <w:kern w:val="0"/>
                <w:szCs w:val="21"/>
              </w:rPr>
              <w:t>《广发中债1-3年国开行债券指数证券投资基金基金合同》</w:t>
            </w:r>
          </w:p>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《广发中债1-3年国开行债券指数证券投资基金招募说明书》</w:t>
            </w:r>
          </w:p>
        </w:tc>
      </w:tr>
    </w:tbl>
    <w:p w:rsidR="00D62500" w:rsidRPr="00D62500" w:rsidRDefault="00D62500" w:rsidP="00D62500">
      <w:pPr>
        <w:widowControl/>
        <w:shd w:val="clear" w:color="auto" w:fill="FFFFFF"/>
        <w:spacing w:before="150" w:after="150" w:line="540" w:lineRule="atLeast"/>
        <w:jc w:val="left"/>
        <w:rPr>
          <w:rFonts w:ascii="微软雅黑" w:eastAsia="微软雅黑" w:hAnsi="微软雅黑" w:cs="宋体" w:hint="eastAsia"/>
          <w:kern w:val="0"/>
          <w:sz w:val="24"/>
          <w:szCs w:val="24"/>
        </w:rPr>
      </w:pPr>
      <w:r w:rsidRPr="00D62500">
        <w:rPr>
          <w:rFonts w:ascii="微软雅黑" w:eastAsia="微软雅黑" w:hAnsi="微软雅黑" w:cs="宋体" w:hint="eastAsia"/>
          <w:kern w:val="0"/>
          <w:sz w:val="24"/>
          <w:szCs w:val="24"/>
        </w:rPr>
        <w:t xml:space="preserve">　　2、基金募集情况</w:t>
      </w:r>
    </w:p>
    <w:tbl>
      <w:tblPr>
        <w:tblW w:w="10305" w:type="dxa"/>
        <w:tblInd w:w="-992" w:type="dxa"/>
        <w:shd w:val="clear" w:color="auto" w:fill="FFFFFF"/>
        <w:tblCellMar>
          <w:left w:w="0" w:type="dxa"/>
          <w:right w:w="0" w:type="dxa"/>
        </w:tblCellMar>
        <w:tblLook w:val="04A0"/>
      </w:tblPr>
      <w:tblGrid>
        <w:gridCol w:w="887"/>
        <w:gridCol w:w="887"/>
        <w:gridCol w:w="3162"/>
        <w:gridCol w:w="2207"/>
        <w:gridCol w:w="3162"/>
      </w:tblGrid>
      <w:tr w:rsidR="00D62500" w:rsidRPr="00D62500" w:rsidTr="002149F0">
        <w:trPr>
          <w:trHeight w:val="258"/>
        </w:trPr>
        <w:tc>
          <w:tcPr>
            <w:tcW w:w="1774" w:type="dxa"/>
            <w:gridSpan w:val="2"/>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基金募集申请获中国证监会注册的文号</w:t>
            </w:r>
          </w:p>
        </w:tc>
        <w:tc>
          <w:tcPr>
            <w:tcW w:w="8531" w:type="dxa"/>
            <w:gridSpan w:val="3"/>
            <w:tcBorders>
              <w:top w:val="single" w:sz="8" w:space="0" w:color="auto"/>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证监许可[2018]1477号文</w:t>
            </w:r>
          </w:p>
        </w:tc>
      </w:tr>
      <w:tr w:rsidR="00D62500" w:rsidRPr="00D62500" w:rsidTr="002149F0">
        <w:trPr>
          <w:trHeight w:val="258"/>
        </w:trPr>
        <w:tc>
          <w:tcPr>
            <w:tcW w:w="1774" w:type="dxa"/>
            <w:gridSpan w:val="2"/>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基金募集期间</w:t>
            </w:r>
          </w:p>
        </w:tc>
        <w:tc>
          <w:tcPr>
            <w:tcW w:w="8531" w:type="dxa"/>
            <w:gridSpan w:val="3"/>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自2018年11月12日至2018年11月12日止</w:t>
            </w:r>
          </w:p>
        </w:tc>
      </w:tr>
      <w:tr w:rsidR="00D62500" w:rsidRPr="00D62500" w:rsidTr="002149F0">
        <w:trPr>
          <w:trHeight w:val="258"/>
        </w:trPr>
        <w:tc>
          <w:tcPr>
            <w:tcW w:w="1774" w:type="dxa"/>
            <w:gridSpan w:val="2"/>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验资机构名称</w:t>
            </w:r>
          </w:p>
        </w:tc>
        <w:tc>
          <w:tcPr>
            <w:tcW w:w="8531" w:type="dxa"/>
            <w:gridSpan w:val="3"/>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安永华明会计师事务所（特殊普通合伙）</w:t>
            </w:r>
          </w:p>
        </w:tc>
      </w:tr>
      <w:tr w:rsidR="00D62500" w:rsidRPr="00D62500" w:rsidTr="002149F0">
        <w:trPr>
          <w:trHeight w:val="258"/>
        </w:trPr>
        <w:tc>
          <w:tcPr>
            <w:tcW w:w="1774" w:type="dxa"/>
            <w:gridSpan w:val="2"/>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募集资金划入基</w:t>
            </w:r>
            <w:r w:rsidRPr="00D62500">
              <w:rPr>
                <w:rFonts w:ascii="微软雅黑" w:eastAsia="微软雅黑" w:hAnsi="微软雅黑" w:cs="宋体" w:hint="eastAsia"/>
                <w:kern w:val="0"/>
                <w:szCs w:val="21"/>
              </w:rPr>
              <w:lastRenderedPageBreak/>
              <w:t>金托管专户的日期</w:t>
            </w:r>
          </w:p>
        </w:tc>
        <w:tc>
          <w:tcPr>
            <w:tcW w:w="8531" w:type="dxa"/>
            <w:gridSpan w:val="3"/>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lastRenderedPageBreak/>
              <w:t>2018年11月14日</w:t>
            </w:r>
          </w:p>
        </w:tc>
      </w:tr>
      <w:tr w:rsidR="00D62500" w:rsidRPr="00D62500" w:rsidTr="002149F0">
        <w:trPr>
          <w:trHeight w:val="258"/>
        </w:trPr>
        <w:tc>
          <w:tcPr>
            <w:tcW w:w="1774" w:type="dxa"/>
            <w:gridSpan w:val="2"/>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lastRenderedPageBreak/>
              <w:t>募集有效</w:t>
            </w:r>
            <w:proofErr w:type="gramStart"/>
            <w:r w:rsidRPr="00D62500">
              <w:rPr>
                <w:rFonts w:ascii="微软雅黑" w:eastAsia="微软雅黑" w:hAnsi="微软雅黑" w:cs="宋体" w:hint="eastAsia"/>
                <w:kern w:val="0"/>
                <w:szCs w:val="21"/>
              </w:rPr>
              <w:t>认购总</w:t>
            </w:r>
            <w:proofErr w:type="gramEnd"/>
            <w:r w:rsidRPr="00D62500">
              <w:rPr>
                <w:rFonts w:ascii="微软雅黑" w:eastAsia="微软雅黑" w:hAnsi="微软雅黑" w:cs="宋体" w:hint="eastAsia"/>
                <w:kern w:val="0"/>
                <w:szCs w:val="21"/>
              </w:rPr>
              <w:t>户数（单位：户）</w:t>
            </w:r>
          </w:p>
        </w:tc>
        <w:tc>
          <w:tcPr>
            <w:tcW w:w="8531" w:type="dxa"/>
            <w:gridSpan w:val="3"/>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248</w:t>
            </w:r>
          </w:p>
        </w:tc>
      </w:tr>
      <w:tr w:rsidR="00D62500" w:rsidRPr="00D62500" w:rsidTr="002149F0">
        <w:trPr>
          <w:trHeight w:val="517"/>
        </w:trPr>
        <w:tc>
          <w:tcPr>
            <w:tcW w:w="1774" w:type="dxa"/>
            <w:gridSpan w:val="2"/>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份额级别</w:t>
            </w:r>
          </w:p>
        </w:tc>
        <w:tc>
          <w:tcPr>
            <w:tcW w:w="316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广发中债1-3年国</w:t>
            </w:r>
            <w:proofErr w:type="gramStart"/>
            <w:r w:rsidRPr="00D62500">
              <w:rPr>
                <w:rFonts w:ascii="微软雅黑" w:eastAsia="微软雅黑" w:hAnsi="微软雅黑" w:cs="宋体" w:hint="eastAsia"/>
                <w:kern w:val="0"/>
                <w:szCs w:val="21"/>
              </w:rPr>
              <w:t>开债指数</w:t>
            </w:r>
            <w:proofErr w:type="gramEnd"/>
            <w:r w:rsidRPr="00D62500">
              <w:rPr>
                <w:rFonts w:ascii="微软雅黑" w:eastAsia="微软雅黑" w:hAnsi="微软雅黑" w:cs="宋体" w:hint="eastAsia"/>
                <w:kern w:val="0"/>
                <w:szCs w:val="21"/>
              </w:rPr>
              <w:t>A</w:t>
            </w:r>
          </w:p>
        </w:tc>
        <w:tc>
          <w:tcPr>
            <w:tcW w:w="220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广发中债1-3年国</w:t>
            </w:r>
            <w:proofErr w:type="gramStart"/>
            <w:r w:rsidRPr="00D62500">
              <w:rPr>
                <w:rFonts w:ascii="微软雅黑" w:eastAsia="微软雅黑" w:hAnsi="微软雅黑" w:cs="宋体" w:hint="eastAsia"/>
                <w:kern w:val="0"/>
                <w:szCs w:val="21"/>
              </w:rPr>
              <w:t>开债指数</w:t>
            </w:r>
            <w:proofErr w:type="gramEnd"/>
            <w:r w:rsidRPr="00D62500">
              <w:rPr>
                <w:rFonts w:ascii="微软雅黑" w:eastAsia="微软雅黑" w:hAnsi="微软雅黑" w:cs="宋体" w:hint="eastAsia"/>
                <w:kern w:val="0"/>
                <w:szCs w:val="21"/>
              </w:rPr>
              <w:t>C</w:t>
            </w:r>
          </w:p>
        </w:tc>
        <w:tc>
          <w:tcPr>
            <w:tcW w:w="316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广发中债1-3年国</w:t>
            </w:r>
            <w:proofErr w:type="gramStart"/>
            <w:r w:rsidRPr="00D62500">
              <w:rPr>
                <w:rFonts w:ascii="微软雅黑" w:eastAsia="微软雅黑" w:hAnsi="微软雅黑" w:cs="宋体" w:hint="eastAsia"/>
                <w:kern w:val="0"/>
                <w:szCs w:val="21"/>
              </w:rPr>
              <w:t>开债指数</w:t>
            </w:r>
            <w:proofErr w:type="gramEnd"/>
            <w:r w:rsidRPr="00D62500">
              <w:rPr>
                <w:rFonts w:ascii="微软雅黑" w:eastAsia="微软雅黑" w:hAnsi="微软雅黑" w:cs="宋体" w:hint="eastAsia"/>
                <w:kern w:val="0"/>
                <w:szCs w:val="21"/>
              </w:rPr>
              <w:t>合计</w:t>
            </w:r>
          </w:p>
        </w:tc>
      </w:tr>
      <w:tr w:rsidR="00D62500" w:rsidRPr="00D62500" w:rsidTr="002149F0">
        <w:trPr>
          <w:trHeight w:val="258"/>
        </w:trPr>
        <w:tc>
          <w:tcPr>
            <w:tcW w:w="1774" w:type="dxa"/>
            <w:gridSpan w:val="2"/>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募集</w:t>
            </w:r>
            <w:proofErr w:type="gramStart"/>
            <w:r w:rsidRPr="00D62500">
              <w:rPr>
                <w:rFonts w:ascii="微软雅黑" w:eastAsia="微软雅黑" w:hAnsi="微软雅黑" w:cs="宋体" w:hint="eastAsia"/>
                <w:kern w:val="0"/>
                <w:szCs w:val="21"/>
              </w:rPr>
              <w:t>期间净</w:t>
            </w:r>
            <w:proofErr w:type="gramEnd"/>
            <w:r w:rsidRPr="00D62500">
              <w:rPr>
                <w:rFonts w:ascii="微软雅黑" w:eastAsia="微软雅黑" w:hAnsi="微软雅黑" w:cs="宋体" w:hint="eastAsia"/>
                <w:kern w:val="0"/>
                <w:szCs w:val="21"/>
              </w:rPr>
              <w:t>认购金额（单位：元 ）</w:t>
            </w:r>
          </w:p>
        </w:tc>
        <w:tc>
          <w:tcPr>
            <w:tcW w:w="316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21,369,951,129.96</w:t>
            </w:r>
          </w:p>
        </w:tc>
        <w:tc>
          <w:tcPr>
            <w:tcW w:w="220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800.00</w:t>
            </w:r>
          </w:p>
        </w:tc>
        <w:tc>
          <w:tcPr>
            <w:tcW w:w="316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21,369,951,929.96</w:t>
            </w:r>
          </w:p>
        </w:tc>
      </w:tr>
      <w:tr w:rsidR="00D62500" w:rsidRPr="00D62500" w:rsidTr="002149F0">
        <w:trPr>
          <w:trHeight w:val="258"/>
        </w:trPr>
        <w:tc>
          <w:tcPr>
            <w:tcW w:w="1774" w:type="dxa"/>
            <w:gridSpan w:val="2"/>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认购资金在募集期间产生的利息（单位：元）</w:t>
            </w:r>
          </w:p>
        </w:tc>
        <w:tc>
          <w:tcPr>
            <w:tcW w:w="316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421,400.08</w:t>
            </w:r>
          </w:p>
        </w:tc>
        <w:tc>
          <w:tcPr>
            <w:tcW w:w="220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w:t>
            </w:r>
          </w:p>
        </w:tc>
        <w:tc>
          <w:tcPr>
            <w:tcW w:w="316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421,400.08</w:t>
            </w:r>
          </w:p>
        </w:tc>
      </w:tr>
      <w:tr w:rsidR="00D62500" w:rsidRPr="00D62500" w:rsidTr="002149F0">
        <w:trPr>
          <w:trHeight w:val="258"/>
        </w:trPr>
        <w:tc>
          <w:tcPr>
            <w:tcW w:w="887" w:type="dxa"/>
            <w:vMerge w:val="restart"/>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募集份额（单位：份）</w:t>
            </w:r>
          </w:p>
        </w:tc>
        <w:tc>
          <w:tcPr>
            <w:tcW w:w="88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有效认购份额</w:t>
            </w:r>
          </w:p>
        </w:tc>
        <w:tc>
          <w:tcPr>
            <w:tcW w:w="316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21,369,951,129.96</w:t>
            </w:r>
          </w:p>
        </w:tc>
        <w:tc>
          <w:tcPr>
            <w:tcW w:w="220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800.00</w:t>
            </w:r>
          </w:p>
        </w:tc>
        <w:tc>
          <w:tcPr>
            <w:tcW w:w="316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21,369,951,929.96</w:t>
            </w:r>
          </w:p>
        </w:tc>
      </w:tr>
      <w:tr w:rsidR="00D62500" w:rsidRPr="00D62500" w:rsidTr="002149F0">
        <w:trPr>
          <w:trHeight w:val="25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62500" w:rsidRPr="00D62500" w:rsidRDefault="00D62500" w:rsidP="00D62500">
            <w:pPr>
              <w:widowControl/>
              <w:jc w:val="left"/>
              <w:rPr>
                <w:rFonts w:ascii="微软雅黑" w:eastAsia="微软雅黑" w:hAnsi="微软雅黑" w:cs="宋体"/>
                <w:kern w:val="0"/>
                <w:szCs w:val="21"/>
              </w:rPr>
            </w:pPr>
          </w:p>
        </w:tc>
        <w:tc>
          <w:tcPr>
            <w:tcW w:w="88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利息结转的份额</w:t>
            </w:r>
          </w:p>
        </w:tc>
        <w:tc>
          <w:tcPr>
            <w:tcW w:w="316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421,400.08</w:t>
            </w:r>
          </w:p>
        </w:tc>
        <w:tc>
          <w:tcPr>
            <w:tcW w:w="220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w:t>
            </w:r>
          </w:p>
        </w:tc>
        <w:tc>
          <w:tcPr>
            <w:tcW w:w="316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421,400.08</w:t>
            </w:r>
          </w:p>
        </w:tc>
      </w:tr>
      <w:tr w:rsidR="00D62500" w:rsidRPr="00D62500" w:rsidTr="002149F0">
        <w:trPr>
          <w:trHeight w:val="25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62500" w:rsidRPr="00D62500" w:rsidRDefault="00D62500" w:rsidP="00D62500">
            <w:pPr>
              <w:widowControl/>
              <w:jc w:val="left"/>
              <w:rPr>
                <w:rFonts w:ascii="微软雅黑" w:eastAsia="微软雅黑" w:hAnsi="微软雅黑" w:cs="宋体"/>
                <w:kern w:val="0"/>
                <w:szCs w:val="21"/>
              </w:rPr>
            </w:pPr>
          </w:p>
        </w:tc>
        <w:tc>
          <w:tcPr>
            <w:tcW w:w="88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合计</w:t>
            </w:r>
          </w:p>
        </w:tc>
        <w:tc>
          <w:tcPr>
            <w:tcW w:w="316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21,370,372,530.04</w:t>
            </w:r>
          </w:p>
        </w:tc>
        <w:tc>
          <w:tcPr>
            <w:tcW w:w="220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800.00</w:t>
            </w:r>
          </w:p>
        </w:tc>
        <w:tc>
          <w:tcPr>
            <w:tcW w:w="316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21,370,373,330.04</w:t>
            </w:r>
          </w:p>
        </w:tc>
      </w:tr>
      <w:tr w:rsidR="00D62500" w:rsidRPr="00D62500" w:rsidTr="002149F0">
        <w:trPr>
          <w:trHeight w:val="258"/>
        </w:trPr>
        <w:tc>
          <w:tcPr>
            <w:tcW w:w="887" w:type="dxa"/>
            <w:vMerge w:val="restart"/>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其中：募集期间基金管</w:t>
            </w:r>
            <w:r w:rsidRPr="00D62500">
              <w:rPr>
                <w:rFonts w:ascii="微软雅黑" w:eastAsia="微软雅黑" w:hAnsi="微软雅黑" w:cs="宋体" w:hint="eastAsia"/>
                <w:kern w:val="0"/>
                <w:szCs w:val="21"/>
              </w:rPr>
              <w:lastRenderedPageBreak/>
              <w:t>理人运用</w:t>
            </w:r>
            <w:proofErr w:type="gramStart"/>
            <w:r w:rsidRPr="00D62500">
              <w:rPr>
                <w:rFonts w:ascii="微软雅黑" w:eastAsia="微软雅黑" w:hAnsi="微软雅黑" w:cs="宋体" w:hint="eastAsia"/>
                <w:kern w:val="0"/>
                <w:szCs w:val="21"/>
              </w:rPr>
              <w:t>固有资金</w:t>
            </w:r>
            <w:proofErr w:type="gramEnd"/>
            <w:r w:rsidRPr="00D62500">
              <w:rPr>
                <w:rFonts w:ascii="微软雅黑" w:eastAsia="微软雅黑" w:hAnsi="微软雅黑" w:cs="宋体" w:hint="eastAsia"/>
                <w:kern w:val="0"/>
                <w:szCs w:val="21"/>
              </w:rPr>
              <w:t>认购本基金情况</w:t>
            </w:r>
          </w:p>
        </w:tc>
        <w:tc>
          <w:tcPr>
            <w:tcW w:w="88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lastRenderedPageBreak/>
              <w:t>认购的基金份额</w:t>
            </w:r>
            <w:r w:rsidRPr="00D62500">
              <w:rPr>
                <w:rFonts w:ascii="微软雅黑" w:eastAsia="微软雅黑" w:hAnsi="微软雅黑" w:cs="宋体" w:hint="eastAsia"/>
                <w:kern w:val="0"/>
                <w:szCs w:val="21"/>
              </w:rPr>
              <w:br/>
            </w:r>
            <w:r w:rsidRPr="00D62500">
              <w:rPr>
                <w:rFonts w:ascii="微软雅黑" w:eastAsia="微软雅黑" w:hAnsi="微软雅黑" w:cs="宋体" w:hint="eastAsia"/>
                <w:kern w:val="0"/>
                <w:szCs w:val="21"/>
              </w:rPr>
              <w:lastRenderedPageBreak/>
              <w:t>（单位：份）</w:t>
            </w:r>
          </w:p>
        </w:tc>
        <w:tc>
          <w:tcPr>
            <w:tcW w:w="316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lastRenderedPageBreak/>
              <w:t>-</w:t>
            </w:r>
          </w:p>
        </w:tc>
        <w:tc>
          <w:tcPr>
            <w:tcW w:w="220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w:t>
            </w:r>
          </w:p>
        </w:tc>
        <w:tc>
          <w:tcPr>
            <w:tcW w:w="316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w:t>
            </w:r>
          </w:p>
        </w:tc>
      </w:tr>
      <w:tr w:rsidR="00D62500" w:rsidRPr="00D62500" w:rsidTr="002149F0">
        <w:trPr>
          <w:trHeight w:val="25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62500" w:rsidRPr="00D62500" w:rsidRDefault="00D62500" w:rsidP="00D62500">
            <w:pPr>
              <w:widowControl/>
              <w:jc w:val="left"/>
              <w:rPr>
                <w:rFonts w:ascii="微软雅黑" w:eastAsia="微软雅黑" w:hAnsi="微软雅黑" w:cs="宋体"/>
                <w:kern w:val="0"/>
                <w:szCs w:val="21"/>
              </w:rPr>
            </w:pPr>
          </w:p>
        </w:tc>
        <w:tc>
          <w:tcPr>
            <w:tcW w:w="88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占基金总份额比例</w:t>
            </w:r>
          </w:p>
        </w:tc>
        <w:tc>
          <w:tcPr>
            <w:tcW w:w="316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w:t>
            </w:r>
          </w:p>
        </w:tc>
        <w:tc>
          <w:tcPr>
            <w:tcW w:w="220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w:t>
            </w:r>
          </w:p>
        </w:tc>
        <w:tc>
          <w:tcPr>
            <w:tcW w:w="316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w:t>
            </w:r>
          </w:p>
        </w:tc>
      </w:tr>
      <w:tr w:rsidR="00D62500" w:rsidRPr="00D62500" w:rsidTr="002149F0">
        <w:trPr>
          <w:trHeight w:val="25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62500" w:rsidRPr="00D62500" w:rsidRDefault="00D62500" w:rsidP="00D62500">
            <w:pPr>
              <w:widowControl/>
              <w:jc w:val="left"/>
              <w:rPr>
                <w:rFonts w:ascii="微软雅黑" w:eastAsia="微软雅黑" w:hAnsi="微软雅黑" w:cs="宋体"/>
                <w:kern w:val="0"/>
                <w:szCs w:val="21"/>
              </w:rPr>
            </w:pPr>
          </w:p>
        </w:tc>
        <w:tc>
          <w:tcPr>
            <w:tcW w:w="88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其他需要说明的事项</w:t>
            </w:r>
          </w:p>
        </w:tc>
        <w:tc>
          <w:tcPr>
            <w:tcW w:w="316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w:t>
            </w:r>
          </w:p>
        </w:tc>
        <w:tc>
          <w:tcPr>
            <w:tcW w:w="220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w:t>
            </w:r>
          </w:p>
        </w:tc>
        <w:tc>
          <w:tcPr>
            <w:tcW w:w="316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w:t>
            </w:r>
          </w:p>
        </w:tc>
      </w:tr>
      <w:tr w:rsidR="00D62500" w:rsidRPr="00D62500" w:rsidTr="002149F0">
        <w:trPr>
          <w:trHeight w:val="258"/>
        </w:trPr>
        <w:tc>
          <w:tcPr>
            <w:tcW w:w="887" w:type="dxa"/>
            <w:vMerge w:val="restart"/>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其中：募集期间基金管理人的从业人员认购本基金情况</w:t>
            </w:r>
          </w:p>
        </w:tc>
        <w:tc>
          <w:tcPr>
            <w:tcW w:w="88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认购的基金份额</w:t>
            </w:r>
            <w:r w:rsidRPr="00D62500">
              <w:rPr>
                <w:rFonts w:ascii="微软雅黑" w:eastAsia="微软雅黑" w:hAnsi="微软雅黑" w:cs="宋体" w:hint="eastAsia"/>
                <w:kern w:val="0"/>
                <w:szCs w:val="21"/>
              </w:rPr>
              <w:br/>
              <w:t>（单位：元）</w:t>
            </w:r>
          </w:p>
        </w:tc>
        <w:tc>
          <w:tcPr>
            <w:tcW w:w="316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810.00</w:t>
            </w:r>
          </w:p>
        </w:tc>
        <w:tc>
          <w:tcPr>
            <w:tcW w:w="220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730.00</w:t>
            </w:r>
          </w:p>
        </w:tc>
        <w:tc>
          <w:tcPr>
            <w:tcW w:w="316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1,540.00</w:t>
            </w:r>
          </w:p>
        </w:tc>
      </w:tr>
      <w:tr w:rsidR="00D62500" w:rsidRPr="00D62500" w:rsidTr="002149F0">
        <w:trPr>
          <w:trHeight w:val="25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62500" w:rsidRPr="00D62500" w:rsidRDefault="00D62500" w:rsidP="00D62500">
            <w:pPr>
              <w:widowControl/>
              <w:jc w:val="left"/>
              <w:rPr>
                <w:rFonts w:ascii="微软雅黑" w:eastAsia="微软雅黑" w:hAnsi="微软雅黑" w:cs="宋体"/>
                <w:kern w:val="0"/>
                <w:szCs w:val="21"/>
              </w:rPr>
            </w:pPr>
          </w:p>
        </w:tc>
        <w:tc>
          <w:tcPr>
            <w:tcW w:w="88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占基金总份额比例</w:t>
            </w:r>
          </w:p>
        </w:tc>
        <w:tc>
          <w:tcPr>
            <w:tcW w:w="316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0.0000038%</w:t>
            </w:r>
          </w:p>
        </w:tc>
        <w:tc>
          <w:tcPr>
            <w:tcW w:w="220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0.0000034%</w:t>
            </w:r>
          </w:p>
        </w:tc>
        <w:tc>
          <w:tcPr>
            <w:tcW w:w="316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0.0000072%</w:t>
            </w:r>
          </w:p>
        </w:tc>
      </w:tr>
      <w:tr w:rsidR="00D62500" w:rsidRPr="00D62500" w:rsidTr="002149F0">
        <w:trPr>
          <w:trHeight w:val="258"/>
        </w:trPr>
        <w:tc>
          <w:tcPr>
            <w:tcW w:w="7143" w:type="dxa"/>
            <w:gridSpan w:val="4"/>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募集期限届满基金是否符合法律法规规定的办理基金备案手续的条件</w:t>
            </w:r>
          </w:p>
        </w:tc>
        <w:tc>
          <w:tcPr>
            <w:tcW w:w="316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是</w:t>
            </w:r>
          </w:p>
        </w:tc>
      </w:tr>
      <w:tr w:rsidR="00D62500" w:rsidRPr="00D62500" w:rsidTr="002149F0">
        <w:trPr>
          <w:trHeight w:val="258"/>
        </w:trPr>
        <w:tc>
          <w:tcPr>
            <w:tcW w:w="7143" w:type="dxa"/>
            <w:gridSpan w:val="4"/>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向中国证监会办理基金备案手续获得书面确认的日期</w:t>
            </w:r>
          </w:p>
        </w:tc>
        <w:tc>
          <w:tcPr>
            <w:tcW w:w="3162"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D62500" w:rsidRPr="00D62500" w:rsidRDefault="00D62500" w:rsidP="00D62500">
            <w:pPr>
              <w:widowControl/>
              <w:spacing w:line="540" w:lineRule="atLeast"/>
              <w:jc w:val="center"/>
              <w:rPr>
                <w:rFonts w:ascii="微软雅黑" w:eastAsia="微软雅黑" w:hAnsi="微软雅黑" w:cs="宋体"/>
                <w:kern w:val="0"/>
                <w:szCs w:val="21"/>
              </w:rPr>
            </w:pPr>
            <w:r w:rsidRPr="00D62500">
              <w:rPr>
                <w:rFonts w:ascii="微软雅黑" w:eastAsia="微软雅黑" w:hAnsi="微软雅黑" w:cs="宋体" w:hint="eastAsia"/>
                <w:kern w:val="0"/>
                <w:szCs w:val="21"/>
              </w:rPr>
              <w:t>2018年11月14日</w:t>
            </w:r>
          </w:p>
        </w:tc>
      </w:tr>
    </w:tbl>
    <w:p w:rsidR="00D62500" w:rsidRPr="00D62500" w:rsidRDefault="00D62500" w:rsidP="00D62500">
      <w:pPr>
        <w:widowControl/>
        <w:shd w:val="clear" w:color="auto" w:fill="FFFFFF"/>
        <w:spacing w:before="150" w:after="150" w:line="540" w:lineRule="atLeast"/>
        <w:jc w:val="left"/>
        <w:rPr>
          <w:rFonts w:ascii="微软雅黑" w:eastAsia="微软雅黑" w:hAnsi="微软雅黑" w:cs="宋体" w:hint="eastAsia"/>
          <w:kern w:val="0"/>
          <w:sz w:val="24"/>
          <w:szCs w:val="24"/>
        </w:rPr>
      </w:pPr>
      <w:r w:rsidRPr="00D62500">
        <w:rPr>
          <w:rFonts w:ascii="微软雅黑" w:eastAsia="微软雅黑" w:hAnsi="微软雅黑" w:cs="宋体" w:hint="eastAsia"/>
          <w:kern w:val="0"/>
          <w:sz w:val="24"/>
          <w:szCs w:val="24"/>
        </w:rPr>
        <w:t xml:space="preserve">　　注：1、按照有关法律规定，本基金合同生效前的律师费、会计师费、信息披露费由基金管理人承担。</w:t>
      </w:r>
    </w:p>
    <w:p w:rsidR="00D62500" w:rsidRPr="00D62500" w:rsidRDefault="00D62500" w:rsidP="00D62500">
      <w:pPr>
        <w:widowControl/>
        <w:shd w:val="clear" w:color="auto" w:fill="FFFFFF"/>
        <w:spacing w:before="150" w:after="150" w:line="540" w:lineRule="atLeast"/>
        <w:jc w:val="left"/>
        <w:rPr>
          <w:rFonts w:ascii="微软雅黑" w:eastAsia="微软雅黑" w:hAnsi="微软雅黑" w:cs="宋体" w:hint="eastAsia"/>
          <w:kern w:val="0"/>
          <w:sz w:val="24"/>
          <w:szCs w:val="24"/>
        </w:rPr>
      </w:pPr>
      <w:r w:rsidRPr="00D62500">
        <w:rPr>
          <w:rFonts w:ascii="微软雅黑" w:eastAsia="微软雅黑" w:hAnsi="微软雅黑" w:cs="宋体" w:hint="eastAsia"/>
          <w:kern w:val="0"/>
          <w:sz w:val="24"/>
          <w:szCs w:val="24"/>
        </w:rPr>
        <w:lastRenderedPageBreak/>
        <w:t xml:space="preserve">　　2、本公司高级管理人员、基金投资和研究部门负责人持有该只基金份额总量的数量区间为0份（含）；该只基金的基金经理持有该只基金份额总量的数量区间为0至10万份（含）。</w:t>
      </w:r>
    </w:p>
    <w:p w:rsidR="00D62500" w:rsidRPr="00D62500" w:rsidRDefault="00D62500" w:rsidP="00D62500">
      <w:pPr>
        <w:widowControl/>
        <w:shd w:val="clear" w:color="auto" w:fill="FFFFFF"/>
        <w:spacing w:before="150" w:after="150" w:line="540" w:lineRule="atLeast"/>
        <w:jc w:val="left"/>
        <w:rPr>
          <w:rFonts w:ascii="微软雅黑" w:eastAsia="微软雅黑" w:hAnsi="微软雅黑" w:cs="宋体" w:hint="eastAsia"/>
          <w:kern w:val="0"/>
          <w:sz w:val="24"/>
          <w:szCs w:val="24"/>
        </w:rPr>
      </w:pPr>
      <w:r w:rsidRPr="00D62500">
        <w:rPr>
          <w:rFonts w:ascii="微软雅黑" w:eastAsia="微软雅黑" w:hAnsi="微软雅黑" w:cs="宋体" w:hint="eastAsia"/>
          <w:kern w:val="0"/>
          <w:sz w:val="24"/>
          <w:szCs w:val="24"/>
        </w:rPr>
        <w:t xml:space="preserve">　　3、其他需要提示的事项</w:t>
      </w:r>
    </w:p>
    <w:p w:rsidR="00D62500" w:rsidRPr="00D62500" w:rsidRDefault="00D62500" w:rsidP="00D62500">
      <w:pPr>
        <w:widowControl/>
        <w:shd w:val="clear" w:color="auto" w:fill="FFFFFF"/>
        <w:spacing w:before="150" w:after="150" w:line="540" w:lineRule="atLeast"/>
        <w:jc w:val="left"/>
        <w:rPr>
          <w:rFonts w:ascii="微软雅黑" w:eastAsia="微软雅黑" w:hAnsi="微软雅黑" w:cs="宋体" w:hint="eastAsia"/>
          <w:kern w:val="0"/>
          <w:sz w:val="24"/>
          <w:szCs w:val="24"/>
        </w:rPr>
      </w:pPr>
      <w:r w:rsidRPr="00D62500">
        <w:rPr>
          <w:rFonts w:ascii="微软雅黑" w:eastAsia="微软雅黑" w:hAnsi="微软雅黑" w:cs="宋体" w:hint="eastAsia"/>
          <w:kern w:val="0"/>
          <w:sz w:val="24"/>
          <w:szCs w:val="24"/>
        </w:rPr>
        <w:t xml:space="preserve">　　基金管理人自基金合同生效之日起不超过3个月开始办理申购，具体业务办理时间在申购开始公告中规定。</w:t>
      </w:r>
    </w:p>
    <w:p w:rsidR="00D62500" w:rsidRPr="00D62500" w:rsidRDefault="00D62500" w:rsidP="00D62500">
      <w:pPr>
        <w:widowControl/>
        <w:shd w:val="clear" w:color="auto" w:fill="FFFFFF"/>
        <w:spacing w:before="150" w:after="150" w:line="540" w:lineRule="atLeast"/>
        <w:jc w:val="left"/>
        <w:rPr>
          <w:rFonts w:ascii="微软雅黑" w:eastAsia="微软雅黑" w:hAnsi="微软雅黑" w:cs="宋体" w:hint="eastAsia"/>
          <w:kern w:val="0"/>
          <w:sz w:val="24"/>
          <w:szCs w:val="24"/>
        </w:rPr>
      </w:pPr>
      <w:r w:rsidRPr="00D62500">
        <w:rPr>
          <w:rFonts w:ascii="微软雅黑" w:eastAsia="微软雅黑" w:hAnsi="微软雅黑" w:cs="宋体" w:hint="eastAsia"/>
          <w:kern w:val="0"/>
          <w:sz w:val="24"/>
          <w:szCs w:val="24"/>
        </w:rPr>
        <w:t xml:space="preserve">　　基金管理人自基金合同生效之日起不超过3个月开始办理赎回，具体业务办理时间在赎回开始公告中规定。</w:t>
      </w:r>
    </w:p>
    <w:p w:rsidR="00D62500" w:rsidRPr="00D62500" w:rsidRDefault="00D62500" w:rsidP="00D62500">
      <w:pPr>
        <w:widowControl/>
        <w:shd w:val="clear" w:color="auto" w:fill="FFFFFF"/>
        <w:spacing w:before="150" w:after="150" w:line="540" w:lineRule="atLeast"/>
        <w:jc w:val="left"/>
        <w:rPr>
          <w:rFonts w:ascii="微软雅黑" w:eastAsia="微软雅黑" w:hAnsi="微软雅黑" w:cs="宋体" w:hint="eastAsia"/>
          <w:kern w:val="0"/>
          <w:sz w:val="24"/>
          <w:szCs w:val="24"/>
        </w:rPr>
      </w:pPr>
      <w:r w:rsidRPr="00D62500">
        <w:rPr>
          <w:rFonts w:ascii="微软雅黑" w:eastAsia="微软雅黑" w:hAnsi="微软雅黑" w:cs="宋体" w:hint="eastAsia"/>
          <w:kern w:val="0"/>
          <w:sz w:val="24"/>
          <w:szCs w:val="24"/>
        </w:rPr>
        <w:t xml:space="preserve">　　在确定申购开始与赎回开始时间后，基金管理人应在申购、赎回开放日前依照《信息披露办法》的有关规定在指定媒介上公告申购与赎回的开始时间。</w:t>
      </w:r>
    </w:p>
    <w:p w:rsidR="00D62500" w:rsidRPr="00D62500" w:rsidRDefault="00D62500" w:rsidP="00D62500">
      <w:pPr>
        <w:widowControl/>
        <w:shd w:val="clear" w:color="auto" w:fill="FFFFFF"/>
        <w:spacing w:before="150" w:after="150" w:line="540" w:lineRule="atLeast"/>
        <w:jc w:val="left"/>
        <w:rPr>
          <w:rFonts w:ascii="微软雅黑" w:eastAsia="微软雅黑" w:hAnsi="微软雅黑" w:cs="宋体" w:hint="eastAsia"/>
          <w:kern w:val="0"/>
          <w:sz w:val="24"/>
          <w:szCs w:val="24"/>
        </w:rPr>
      </w:pPr>
      <w:r w:rsidRPr="00D62500">
        <w:rPr>
          <w:rFonts w:ascii="微软雅黑" w:eastAsia="微软雅黑" w:hAnsi="微软雅黑" w:cs="宋体" w:hint="eastAsia"/>
          <w:kern w:val="0"/>
          <w:sz w:val="24"/>
          <w:szCs w:val="24"/>
        </w:rPr>
        <w:t xml:space="preserve">　　基金管理人不得在基金合同约定之外的日期或者时间办理基金份额的申购或者赎回或者转换。投资人在基金合同约定之外的日期和时间提出申购、赎回或转换申请</w:t>
      </w:r>
      <w:proofErr w:type="gramStart"/>
      <w:r w:rsidRPr="00D62500">
        <w:rPr>
          <w:rFonts w:ascii="微软雅黑" w:eastAsia="微软雅黑" w:hAnsi="微软雅黑" w:cs="宋体" w:hint="eastAsia"/>
          <w:kern w:val="0"/>
          <w:sz w:val="24"/>
          <w:szCs w:val="24"/>
        </w:rPr>
        <w:t>且登记</w:t>
      </w:r>
      <w:proofErr w:type="gramEnd"/>
      <w:r w:rsidRPr="00D62500">
        <w:rPr>
          <w:rFonts w:ascii="微软雅黑" w:eastAsia="微软雅黑" w:hAnsi="微软雅黑" w:cs="宋体" w:hint="eastAsia"/>
          <w:kern w:val="0"/>
          <w:sz w:val="24"/>
          <w:szCs w:val="24"/>
        </w:rPr>
        <w:t>机构确认接受的，其基金份额申购、赎回价格为下一开放日基金份额申购、赎回的价格。</w:t>
      </w:r>
    </w:p>
    <w:p w:rsidR="00D62500" w:rsidRPr="00D62500" w:rsidRDefault="00D62500" w:rsidP="00D62500">
      <w:pPr>
        <w:widowControl/>
        <w:shd w:val="clear" w:color="auto" w:fill="FFFFFF"/>
        <w:spacing w:before="150" w:after="150" w:line="540" w:lineRule="atLeast"/>
        <w:jc w:val="left"/>
        <w:rPr>
          <w:rFonts w:ascii="微软雅黑" w:eastAsia="微软雅黑" w:hAnsi="微软雅黑" w:cs="宋体" w:hint="eastAsia"/>
          <w:kern w:val="0"/>
          <w:sz w:val="24"/>
          <w:szCs w:val="24"/>
        </w:rPr>
      </w:pPr>
      <w:r w:rsidRPr="00D62500">
        <w:rPr>
          <w:rFonts w:ascii="微软雅黑" w:eastAsia="微软雅黑" w:hAnsi="微软雅黑" w:cs="宋体" w:hint="eastAsia"/>
          <w:kern w:val="0"/>
          <w:sz w:val="24"/>
          <w:szCs w:val="24"/>
        </w:rPr>
        <w:t xml:space="preserve">　　特此公告。</w:t>
      </w:r>
    </w:p>
    <w:p w:rsidR="00D62500" w:rsidRPr="00D62500" w:rsidRDefault="00D62500" w:rsidP="00D62500">
      <w:pPr>
        <w:widowControl/>
        <w:shd w:val="clear" w:color="auto" w:fill="FFFFFF"/>
        <w:spacing w:before="150" w:after="150" w:line="540" w:lineRule="atLeast"/>
        <w:jc w:val="left"/>
        <w:rPr>
          <w:rFonts w:ascii="微软雅黑" w:eastAsia="微软雅黑" w:hAnsi="微软雅黑" w:cs="宋体" w:hint="eastAsia"/>
          <w:kern w:val="0"/>
          <w:sz w:val="24"/>
          <w:szCs w:val="24"/>
        </w:rPr>
      </w:pPr>
      <w:r w:rsidRPr="00D62500">
        <w:rPr>
          <w:rFonts w:ascii="微软雅黑" w:eastAsia="微软雅黑" w:hAnsi="微软雅黑" w:cs="宋体" w:hint="eastAsia"/>
          <w:kern w:val="0"/>
          <w:sz w:val="24"/>
          <w:szCs w:val="24"/>
        </w:rPr>
        <w:t xml:space="preserve">　　广发基金管理有限公司</w:t>
      </w:r>
    </w:p>
    <w:p w:rsidR="00D62500" w:rsidRPr="00D62500" w:rsidRDefault="00D62500" w:rsidP="00D62500">
      <w:pPr>
        <w:widowControl/>
        <w:shd w:val="clear" w:color="auto" w:fill="FFFFFF"/>
        <w:spacing w:before="150" w:after="150" w:line="540" w:lineRule="atLeast"/>
        <w:jc w:val="left"/>
        <w:rPr>
          <w:rFonts w:ascii="微软雅黑" w:eastAsia="微软雅黑" w:hAnsi="微软雅黑" w:cs="宋体" w:hint="eastAsia"/>
          <w:kern w:val="0"/>
          <w:sz w:val="24"/>
          <w:szCs w:val="24"/>
        </w:rPr>
      </w:pPr>
      <w:r w:rsidRPr="00D62500">
        <w:rPr>
          <w:rFonts w:ascii="微软雅黑" w:eastAsia="微软雅黑" w:hAnsi="微软雅黑" w:cs="宋体" w:hint="eastAsia"/>
          <w:kern w:val="0"/>
          <w:sz w:val="24"/>
          <w:szCs w:val="24"/>
        </w:rPr>
        <w:t xml:space="preserve">　　2018年11月15日</w:t>
      </w:r>
    </w:p>
    <w:p w:rsidR="004F1C3B" w:rsidRPr="006164AE" w:rsidRDefault="004F1C3B" w:rsidP="004F1C3B">
      <w:pPr>
        <w:jc w:val="center"/>
      </w:pPr>
    </w:p>
    <w:sectPr w:rsidR="004F1C3B" w:rsidRPr="006164AE" w:rsidSect="00317D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C3B" w:rsidRDefault="004F1C3B" w:rsidP="004F1C3B">
      <w:r>
        <w:separator/>
      </w:r>
    </w:p>
  </w:endnote>
  <w:endnote w:type="continuationSeparator" w:id="0">
    <w:p w:rsidR="004F1C3B" w:rsidRDefault="004F1C3B" w:rsidP="004F1C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C3B" w:rsidRDefault="004F1C3B" w:rsidP="004F1C3B">
      <w:r>
        <w:separator/>
      </w:r>
    </w:p>
  </w:footnote>
  <w:footnote w:type="continuationSeparator" w:id="0">
    <w:p w:rsidR="004F1C3B" w:rsidRDefault="004F1C3B" w:rsidP="004F1C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1C3B"/>
    <w:rsid w:val="002149F0"/>
    <w:rsid w:val="00317DA6"/>
    <w:rsid w:val="004F1C3B"/>
    <w:rsid w:val="00546F5D"/>
    <w:rsid w:val="006164AE"/>
    <w:rsid w:val="006877E0"/>
    <w:rsid w:val="00B87B9B"/>
    <w:rsid w:val="00BF2C5F"/>
    <w:rsid w:val="00D625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1C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1C3B"/>
    <w:rPr>
      <w:sz w:val="18"/>
      <w:szCs w:val="18"/>
    </w:rPr>
  </w:style>
  <w:style w:type="paragraph" w:styleId="a4">
    <w:name w:val="footer"/>
    <w:basedOn w:val="a"/>
    <w:link w:val="Char0"/>
    <w:uiPriority w:val="99"/>
    <w:semiHidden/>
    <w:unhideWhenUsed/>
    <w:rsid w:val="004F1C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1C3B"/>
    <w:rPr>
      <w:sz w:val="18"/>
      <w:szCs w:val="18"/>
    </w:rPr>
  </w:style>
  <w:style w:type="paragraph" w:styleId="a5">
    <w:name w:val="Normal (Web)"/>
    <w:basedOn w:val="a"/>
    <w:uiPriority w:val="99"/>
    <w:semiHidden/>
    <w:unhideWhenUsed/>
    <w:rsid w:val="00D6250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7358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6</cp:revision>
  <dcterms:created xsi:type="dcterms:W3CDTF">2018-11-15T08:02:00Z</dcterms:created>
  <dcterms:modified xsi:type="dcterms:W3CDTF">2018-11-15T08:02:00Z</dcterms:modified>
</cp:coreProperties>
</file>