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AB" w:rsidRPr="00225842" w:rsidRDefault="001B1CAB" w:rsidP="001B1CAB">
      <w:pPr>
        <w:pStyle w:val="a3"/>
      </w:pPr>
      <w:r w:rsidRPr="00225842">
        <w:rPr>
          <w:rFonts w:hint="eastAsia"/>
        </w:rPr>
        <w:t>博时基金管理有限公司</w:t>
      </w:r>
      <w:r w:rsidRPr="00225842">
        <w:t>关于</w:t>
      </w:r>
      <w:r w:rsidR="0095671E" w:rsidRPr="0095671E">
        <w:rPr>
          <w:rFonts w:hint="eastAsia"/>
        </w:rPr>
        <w:t>博时中证淘金大数据</w:t>
      </w:r>
      <w:r w:rsidR="0095671E" w:rsidRPr="0095671E">
        <w:rPr>
          <w:rFonts w:hint="eastAsia"/>
        </w:rPr>
        <w:t>100A</w:t>
      </w:r>
      <w:r w:rsidR="0095671E" w:rsidRPr="0095671E">
        <w:rPr>
          <w:rFonts w:hint="eastAsia"/>
        </w:rPr>
        <w:t>、博时外延增长主题灵活配置混合、博时工业</w:t>
      </w:r>
      <w:r w:rsidR="0095671E" w:rsidRPr="0095671E">
        <w:rPr>
          <w:rFonts w:hint="eastAsia"/>
        </w:rPr>
        <w:t>4.0</w:t>
      </w:r>
      <w:r w:rsidR="0095671E" w:rsidRPr="0095671E">
        <w:rPr>
          <w:rFonts w:hint="eastAsia"/>
        </w:rPr>
        <w:t>主题股票、博时鑫源混合</w:t>
      </w:r>
      <w:r w:rsidR="0095671E" w:rsidRPr="0095671E">
        <w:rPr>
          <w:rFonts w:hint="eastAsia"/>
        </w:rPr>
        <w:t>A</w:t>
      </w:r>
      <w:r w:rsidR="0095671E" w:rsidRPr="0095671E">
        <w:rPr>
          <w:rFonts w:hint="eastAsia"/>
        </w:rPr>
        <w:t>、</w:t>
      </w:r>
      <w:proofErr w:type="gramStart"/>
      <w:r w:rsidR="0095671E" w:rsidRPr="0095671E">
        <w:rPr>
          <w:rFonts w:hint="eastAsia"/>
        </w:rPr>
        <w:t>博时汇智</w:t>
      </w:r>
      <w:proofErr w:type="gramEnd"/>
      <w:r w:rsidR="0095671E" w:rsidRPr="0095671E">
        <w:rPr>
          <w:rFonts w:hint="eastAsia"/>
        </w:rPr>
        <w:t>回报灵活配置混合、博时新兴消费主题混合、博</w:t>
      </w:r>
      <w:proofErr w:type="gramStart"/>
      <w:r w:rsidR="0095671E" w:rsidRPr="0095671E">
        <w:rPr>
          <w:rFonts w:hint="eastAsia"/>
        </w:rPr>
        <w:t>时战略</w:t>
      </w:r>
      <w:proofErr w:type="gramEnd"/>
      <w:r w:rsidR="0095671E" w:rsidRPr="0095671E">
        <w:rPr>
          <w:rFonts w:hint="eastAsia"/>
        </w:rPr>
        <w:t>新兴产业混合、博时精选混合</w:t>
      </w:r>
      <w:r w:rsidR="0095671E" w:rsidRPr="0095671E">
        <w:rPr>
          <w:rFonts w:hint="eastAsia"/>
        </w:rPr>
        <w:t>A</w:t>
      </w:r>
      <w:r w:rsidR="0095671E" w:rsidRPr="0095671E">
        <w:rPr>
          <w:rFonts w:hint="eastAsia"/>
        </w:rPr>
        <w:t>、博时平衡配置、博时第三产业混合、博时策略配置、博</w:t>
      </w:r>
      <w:proofErr w:type="gramStart"/>
      <w:r w:rsidR="0095671E" w:rsidRPr="0095671E">
        <w:rPr>
          <w:rFonts w:hint="eastAsia"/>
        </w:rPr>
        <w:t>时行业轮</w:t>
      </w:r>
      <w:proofErr w:type="gramEnd"/>
      <w:r w:rsidR="0095671E" w:rsidRPr="0095671E">
        <w:rPr>
          <w:rFonts w:hint="eastAsia"/>
        </w:rPr>
        <w:t>动混合、博时回报灵活配置、博时医疗保健行业混合</w:t>
      </w:r>
      <w:r w:rsidR="0095671E" w:rsidRPr="0095671E">
        <w:rPr>
          <w:rFonts w:hint="eastAsia"/>
        </w:rPr>
        <w:t>A</w:t>
      </w:r>
      <w:r>
        <w:rPr>
          <w:rFonts w:hint="eastAsia"/>
        </w:rPr>
        <w:t>在</w:t>
      </w:r>
      <w:r w:rsidRPr="0069220F">
        <w:rPr>
          <w:rFonts w:hint="eastAsia"/>
        </w:rPr>
        <w:t>杭州银行直销银行</w:t>
      </w:r>
      <w:r>
        <w:rPr>
          <w:rFonts w:hint="eastAsia"/>
        </w:rPr>
        <w:t>开展</w:t>
      </w:r>
      <w:r w:rsidRPr="00225842">
        <w:rPr>
          <w:rFonts w:hint="eastAsia"/>
        </w:rPr>
        <w:t>申购</w:t>
      </w:r>
      <w:r w:rsidRPr="00225842">
        <w:t>费率优惠活动的公告</w:t>
      </w:r>
    </w:p>
    <w:p w:rsidR="001B1CAB" w:rsidRPr="0069220F" w:rsidRDefault="001B1CAB" w:rsidP="005B76E0">
      <w:pPr>
        <w:spacing w:line="36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9352AA">
        <w:rPr>
          <w:rFonts w:ascii="Arial" w:hAnsi="Arial" w:cs="Arial" w:hint="eastAsia"/>
          <w:kern w:val="0"/>
          <w:sz w:val="24"/>
          <w:szCs w:val="24"/>
        </w:rPr>
        <w:t>为更好的满足广大投资者的理财需求，博时基金管理有限公司（以下简称为“本公司”）决定对通过</w:t>
      </w:r>
      <w:r>
        <w:rPr>
          <w:rFonts w:ascii="Arial" w:hAnsi="Arial" w:cs="Arial" w:hint="eastAsia"/>
          <w:kern w:val="0"/>
          <w:sz w:val="24"/>
          <w:szCs w:val="24"/>
        </w:rPr>
        <w:t>杭州银行直销银行</w:t>
      </w:r>
      <w:r w:rsidRPr="009352AA">
        <w:rPr>
          <w:rFonts w:ascii="Arial" w:hAnsi="Arial" w:cs="Arial" w:hint="eastAsia"/>
          <w:kern w:val="0"/>
          <w:sz w:val="24"/>
          <w:szCs w:val="24"/>
        </w:rPr>
        <w:t>申购</w:t>
      </w:r>
      <w:r w:rsidRPr="001B1CAB">
        <w:rPr>
          <w:rFonts w:ascii="Arial" w:hAnsi="Arial" w:cs="Arial" w:hint="eastAsia"/>
          <w:kern w:val="0"/>
          <w:sz w:val="24"/>
          <w:szCs w:val="24"/>
        </w:rPr>
        <w:t>博时中证淘金大数据</w:t>
      </w:r>
      <w:r>
        <w:rPr>
          <w:rFonts w:ascii="Arial" w:hAnsi="Arial" w:cs="Arial" w:hint="eastAsia"/>
          <w:kern w:val="0"/>
          <w:sz w:val="24"/>
          <w:szCs w:val="24"/>
        </w:rPr>
        <w:t xml:space="preserve">100A </w:t>
      </w:r>
      <w:r w:rsidRPr="001B1CAB">
        <w:rPr>
          <w:rFonts w:ascii="Arial" w:hAnsi="Arial" w:cs="Arial" w:hint="eastAsia"/>
          <w:kern w:val="0"/>
          <w:sz w:val="24"/>
          <w:szCs w:val="24"/>
        </w:rPr>
        <w:t>001242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1B1CAB">
        <w:rPr>
          <w:rFonts w:ascii="Arial" w:hAnsi="Arial" w:cs="Arial" w:hint="eastAsia"/>
          <w:kern w:val="0"/>
          <w:sz w:val="24"/>
          <w:szCs w:val="24"/>
        </w:rPr>
        <w:t>博时外延增长主题灵活配置混合</w:t>
      </w:r>
      <w:r w:rsidRPr="001B1CAB">
        <w:rPr>
          <w:rFonts w:ascii="Arial" w:hAnsi="Arial" w:cs="Arial" w:hint="eastAsia"/>
          <w:kern w:val="0"/>
          <w:sz w:val="24"/>
          <w:szCs w:val="24"/>
        </w:rPr>
        <w:t>002142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1B1CAB">
        <w:rPr>
          <w:rFonts w:ascii="Arial" w:hAnsi="Arial" w:cs="Arial" w:hint="eastAsia"/>
          <w:kern w:val="0"/>
          <w:sz w:val="24"/>
          <w:szCs w:val="24"/>
        </w:rPr>
        <w:t>博时工业</w:t>
      </w:r>
      <w:r w:rsidRPr="001B1CAB">
        <w:rPr>
          <w:rFonts w:ascii="Arial" w:hAnsi="Arial" w:cs="Arial" w:hint="eastAsia"/>
          <w:kern w:val="0"/>
          <w:sz w:val="24"/>
          <w:szCs w:val="24"/>
        </w:rPr>
        <w:t>4.0</w:t>
      </w:r>
      <w:r w:rsidRPr="001B1CAB">
        <w:rPr>
          <w:rFonts w:ascii="Arial" w:hAnsi="Arial" w:cs="Arial" w:hint="eastAsia"/>
          <w:kern w:val="0"/>
          <w:sz w:val="24"/>
          <w:szCs w:val="24"/>
        </w:rPr>
        <w:t>主题股票</w:t>
      </w:r>
      <w:r>
        <w:rPr>
          <w:rFonts w:ascii="Arial" w:hAnsi="Arial" w:cs="Arial" w:hint="eastAsia"/>
          <w:kern w:val="0"/>
          <w:sz w:val="24"/>
          <w:szCs w:val="24"/>
        </w:rPr>
        <w:t>002595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1B1CAB">
        <w:rPr>
          <w:rFonts w:ascii="Arial" w:hAnsi="Arial" w:cs="Arial" w:hint="eastAsia"/>
          <w:kern w:val="0"/>
          <w:sz w:val="24"/>
          <w:szCs w:val="24"/>
        </w:rPr>
        <w:t>博时鑫源混合</w:t>
      </w:r>
      <w:r>
        <w:rPr>
          <w:rFonts w:ascii="Arial" w:hAnsi="Arial" w:cs="Arial" w:hint="eastAsia"/>
          <w:kern w:val="0"/>
          <w:sz w:val="24"/>
          <w:szCs w:val="24"/>
        </w:rPr>
        <w:t>A 003119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proofErr w:type="gramStart"/>
      <w:r w:rsidRPr="001B1CAB">
        <w:rPr>
          <w:rFonts w:ascii="Arial" w:hAnsi="Arial" w:cs="Arial" w:hint="eastAsia"/>
          <w:kern w:val="0"/>
          <w:sz w:val="24"/>
          <w:szCs w:val="24"/>
        </w:rPr>
        <w:t>博时汇智</w:t>
      </w:r>
      <w:proofErr w:type="gramEnd"/>
      <w:r w:rsidRPr="001B1CAB">
        <w:rPr>
          <w:rFonts w:ascii="Arial" w:hAnsi="Arial" w:cs="Arial" w:hint="eastAsia"/>
          <w:kern w:val="0"/>
          <w:sz w:val="24"/>
          <w:szCs w:val="24"/>
        </w:rPr>
        <w:t>回报灵活配置混合</w:t>
      </w:r>
      <w:r w:rsidRPr="001B1CAB">
        <w:rPr>
          <w:rFonts w:ascii="Arial" w:hAnsi="Arial" w:cs="Arial" w:hint="eastAsia"/>
          <w:kern w:val="0"/>
          <w:sz w:val="24"/>
          <w:szCs w:val="24"/>
        </w:rPr>
        <w:t>004448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1B1CAB">
        <w:rPr>
          <w:rFonts w:ascii="Arial" w:hAnsi="Arial" w:cs="Arial" w:hint="eastAsia"/>
          <w:kern w:val="0"/>
          <w:sz w:val="24"/>
          <w:szCs w:val="24"/>
        </w:rPr>
        <w:t>博时新兴消费主题混合</w:t>
      </w:r>
      <w:r w:rsidRPr="001B1CAB">
        <w:rPr>
          <w:rFonts w:ascii="Arial" w:hAnsi="Arial" w:cs="Arial" w:hint="eastAsia"/>
          <w:kern w:val="0"/>
          <w:sz w:val="24"/>
          <w:szCs w:val="24"/>
        </w:rPr>
        <w:t>004505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1B1CAB">
        <w:rPr>
          <w:rFonts w:ascii="Arial" w:hAnsi="Arial" w:cs="Arial" w:hint="eastAsia"/>
          <w:kern w:val="0"/>
          <w:sz w:val="24"/>
          <w:szCs w:val="24"/>
        </w:rPr>
        <w:t>博</w:t>
      </w:r>
      <w:proofErr w:type="gramStart"/>
      <w:r w:rsidRPr="001B1CAB">
        <w:rPr>
          <w:rFonts w:ascii="Arial" w:hAnsi="Arial" w:cs="Arial" w:hint="eastAsia"/>
          <w:kern w:val="0"/>
          <w:sz w:val="24"/>
          <w:szCs w:val="24"/>
        </w:rPr>
        <w:t>时战略</w:t>
      </w:r>
      <w:proofErr w:type="gramEnd"/>
      <w:r w:rsidRPr="001B1CAB">
        <w:rPr>
          <w:rFonts w:ascii="Arial" w:hAnsi="Arial" w:cs="Arial" w:hint="eastAsia"/>
          <w:kern w:val="0"/>
          <w:sz w:val="24"/>
          <w:szCs w:val="24"/>
        </w:rPr>
        <w:t>新兴产业混合</w:t>
      </w:r>
      <w:r w:rsidRPr="001B1CAB">
        <w:rPr>
          <w:rFonts w:ascii="Arial" w:hAnsi="Arial" w:cs="Arial" w:hint="eastAsia"/>
          <w:kern w:val="0"/>
          <w:sz w:val="24"/>
          <w:szCs w:val="24"/>
        </w:rPr>
        <w:t>004677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1B1CAB">
        <w:rPr>
          <w:rFonts w:ascii="Arial" w:hAnsi="Arial" w:cs="Arial" w:hint="eastAsia"/>
          <w:kern w:val="0"/>
          <w:sz w:val="24"/>
          <w:szCs w:val="24"/>
        </w:rPr>
        <w:t>博时精选混合</w:t>
      </w:r>
      <w:r>
        <w:rPr>
          <w:rFonts w:ascii="Arial" w:hAnsi="Arial" w:cs="Arial" w:hint="eastAsia"/>
          <w:kern w:val="0"/>
          <w:sz w:val="24"/>
          <w:szCs w:val="24"/>
        </w:rPr>
        <w:t xml:space="preserve">A </w:t>
      </w:r>
      <w:r w:rsidRPr="001B1CAB">
        <w:rPr>
          <w:rFonts w:ascii="Arial" w:hAnsi="Arial" w:cs="Arial" w:hint="eastAsia"/>
          <w:kern w:val="0"/>
          <w:sz w:val="24"/>
          <w:szCs w:val="24"/>
        </w:rPr>
        <w:t>050004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1B1CAB">
        <w:rPr>
          <w:rFonts w:ascii="Arial" w:hAnsi="Arial" w:cs="Arial" w:hint="eastAsia"/>
          <w:kern w:val="0"/>
          <w:sz w:val="24"/>
          <w:szCs w:val="24"/>
        </w:rPr>
        <w:t>博时平衡配置</w:t>
      </w:r>
      <w:r w:rsidRPr="001B1CAB">
        <w:rPr>
          <w:rFonts w:ascii="Arial" w:hAnsi="Arial" w:cs="Arial" w:hint="eastAsia"/>
          <w:kern w:val="0"/>
          <w:sz w:val="24"/>
          <w:szCs w:val="24"/>
        </w:rPr>
        <w:t>050007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1B1CAB">
        <w:rPr>
          <w:rFonts w:ascii="Arial" w:hAnsi="Arial" w:cs="Arial" w:hint="eastAsia"/>
          <w:kern w:val="0"/>
          <w:sz w:val="24"/>
          <w:szCs w:val="24"/>
        </w:rPr>
        <w:t>博时第三产业混合</w:t>
      </w:r>
      <w:r w:rsidR="005B76E0">
        <w:rPr>
          <w:rFonts w:ascii="Arial" w:hAnsi="Arial" w:cs="Arial" w:hint="eastAsia"/>
          <w:kern w:val="0"/>
          <w:sz w:val="24"/>
          <w:szCs w:val="24"/>
        </w:rPr>
        <w:t>050008</w:t>
      </w:r>
      <w:r w:rsidR="005B76E0">
        <w:rPr>
          <w:rFonts w:ascii="Arial" w:hAnsi="Arial" w:cs="Arial" w:hint="eastAsia"/>
          <w:kern w:val="0"/>
          <w:sz w:val="24"/>
          <w:szCs w:val="24"/>
        </w:rPr>
        <w:t>、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博时策略配置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050012</w:t>
      </w:r>
      <w:r w:rsidR="005B76E0">
        <w:rPr>
          <w:rFonts w:ascii="Arial" w:hAnsi="Arial" w:cs="Arial" w:hint="eastAsia"/>
          <w:kern w:val="0"/>
          <w:sz w:val="24"/>
          <w:szCs w:val="24"/>
        </w:rPr>
        <w:t>、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博</w:t>
      </w:r>
      <w:proofErr w:type="gramStart"/>
      <w:r w:rsidR="005B76E0" w:rsidRPr="005B76E0">
        <w:rPr>
          <w:rFonts w:ascii="Arial" w:hAnsi="Arial" w:cs="Arial" w:hint="eastAsia"/>
          <w:kern w:val="0"/>
          <w:sz w:val="24"/>
          <w:szCs w:val="24"/>
        </w:rPr>
        <w:t>时行业轮</w:t>
      </w:r>
      <w:proofErr w:type="gramEnd"/>
      <w:r w:rsidR="005B76E0" w:rsidRPr="005B76E0">
        <w:rPr>
          <w:rFonts w:ascii="Arial" w:hAnsi="Arial" w:cs="Arial" w:hint="eastAsia"/>
          <w:kern w:val="0"/>
          <w:sz w:val="24"/>
          <w:szCs w:val="24"/>
        </w:rPr>
        <w:t>动混合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050018</w:t>
      </w:r>
      <w:r w:rsidR="005B76E0">
        <w:rPr>
          <w:rFonts w:ascii="Arial" w:hAnsi="Arial" w:cs="Arial" w:hint="eastAsia"/>
          <w:kern w:val="0"/>
          <w:sz w:val="24"/>
          <w:szCs w:val="24"/>
        </w:rPr>
        <w:t>、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博时回报灵活配置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050022</w:t>
      </w:r>
      <w:r w:rsidR="005B76E0">
        <w:rPr>
          <w:rFonts w:ascii="Arial" w:hAnsi="Arial" w:cs="Arial" w:hint="eastAsia"/>
          <w:kern w:val="0"/>
          <w:sz w:val="24"/>
          <w:szCs w:val="24"/>
        </w:rPr>
        <w:t>、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博时医疗保健行业混合</w:t>
      </w:r>
      <w:r w:rsidR="005B76E0">
        <w:rPr>
          <w:rFonts w:ascii="Arial" w:hAnsi="Arial" w:cs="Arial" w:hint="eastAsia"/>
          <w:kern w:val="0"/>
          <w:sz w:val="24"/>
          <w:szCs w:val="24"/>
        </w:rPr>
        <w:t xml:space="preserve">A 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050026</w:t>
      </w:r>
      <w:r>
        <w:rPr>
          <w:rFonts w:ascii="Arial" w:hAnsi="Arial" w:cs="Arial" w:hint="eastAsia"/>
          <w:kern w:val="0"/>
          <w:sz w:val="24"/>
          <w:szCs w:val="24"/>
        </w:rPr>
        <w:t>（以下简称为</w:t>
      </w:r>
      <w:r w:rsidR="00B848FB">
        <w:rPr>
          <w:rFonts w:ascii="Arial" w:hAnsi="Arial" w:cs="Arial" w:hint="eastAsia"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kern w:val="0"/>
          <w:sz w:val="24"/>
          <w:szCs w:val="24"/>
        </w:rPr>
        <w:t>“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博时中证淘金大数据</w:t>
      </w:r>
      <w:r>
        <w:rPr>
          <w:rFonts w:ascii="Arial" w:hAnsi="Arial" w:cs="Arial" w:hint="eastAsia"/>
          <w:kern w:val="0"/>
          <w:sz w:val="24"/>
          <w:szCs w:val="24"/>
        </w:rPr>
        <w:t>”</w:t>
      </w:r>
      <w:r w:rsidR="005B76E0">
        <w:rPr>
          <w:rFonts w:ascii="Arial" w:hAnsi="Arial" w:cs="Arial" w:hint="eastAsia"/>
          <w:kern w:val="0"/>
          <w:sz w:val="24"/>
          <w:szCs w:val="24"/>
        </w:rPr>
        <w:t>、“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博时外延增长主题灵活配置混合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博时工业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4.0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主题股票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博时鑫源混合</w:t>
      </w:r>
      <w:r w:rsidR="005B76E0">
        <w:rPr>
          <w:rFonts w:ascii="Arial" w:hAnsi="Arial" w:cs="Arial" w:hint="eastAsia"/>
          <w:kern w:val="0"/>
          <w:sz w:val="24"/>
          <w:szCs w:val="24"/>
        </w:rPr>
        <w:t>A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博时汇智回报灵活配置混合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博时新兴消费主题混合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博时战略新兴产业混合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博时精选混合</w:t>
      </w:r>
      <w:r w:rsidR="005B76E0">
        <w:rPr>
          <w:rFonts w:ascii="Arial" w:hAnsi="Arial" w:cs="Arial" w:hint="eastAsia"/>
          <w:kern w:val="0"/>
          <w:sz w:val="24"/>
          <w:szCs w:val="24"/>
        </w:rPr>
        <w:t>A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博时平衡配置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1B1CAB">
        <w:rPr>
          <w:rFonts w:ascii="Arial" w:hAnsi="Arial" w:cs="Arial" w:hint="eastAsia"/>
          <w:kern w:val="0"/>
          <w:sz w:val="24"/>
          <w:szCs w:val="24"/>
        </w:rPr>
        <w:t>博时第三产业混合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博时策略配置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博时行业轮动混合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博时回报灵活配置</w:t>
      </w:r>
      <w:r w:rsidR="005B76E0">
        <w:rPr>
          <w:rFonts w:ascii="Arial" w:hAnsi="Arial" w:cs="Arial" w:hint="eastAsia"/>
          <w:kern w:val="0"/>
          <w:sz w:val="24"/>
          <w:szCs w:val="24"/>
        </w:rPr>
        <w:t>”、“</w:t>
      </w:r>
      <w:r w:rsidR="005B76E0" w:rsidRPr="005B76E0">
        <w:rPr>
          <w:rFonts w:ascii="Arial" w:hAnsi="Arial" w:cs="Arial" w:hint="eastAsia"/>
          <w:kern w:val="0"/>
          <w:sz w:val="24"/>
          <w:szCs w:val="24"/>
        </w:rPr>
        <w:t>博时医疗保健行业混合</w:t>
      </w:r>
      <w:r w:rsidR="005B76E0">
        <w:rPr>
          <w:rFonts w:ascii="Arial" w:hAnsi="Arial" w:cs="Arial" w:hint="eastAsia"/>
          <w:kern w:val="0"/>
          <w:sz w:val="24"/>
          <w:szCs w:val="24"/>
        </w:rPr>
        <w:t>A</w:t>
      </w:r>
      <w:r w:rsidR="005B76E0">
        <w:rPr>
          <w:rFonts w:ascii="Arial" w:hAnsi="Arial" w:cs="Arial" w:hint="eastAsia"/>
          <w:kern w:val="0"/>
          <w:sz w:val="24"/>
          <w:szCs w:val="24"/>
        </w:rPr>
        <w:t>”</w:t>
      </w:r>
      <w:r>
        <w:rPr>
          <w:rFonts w:ascii="Arial" w:hAnsi="Arial" w:cs="Arial" w:hint="eastAsia"/>
          <w:kern w:val="0"/>
          <w:sz w:val="24"/>
          <w:szCs w:val="24"/>
        </w:rPr>
        <w:t>）</w:t>
      </w:r>
      <w:r w:rsidRPr="009352AA">
        <w:rPr>
          <w:rFonts w:ascii="Arial" w:hAnsi="Arial" w:cs="Arial" w:hint="eastAsia"/>
          <w:kern w:val="0"/>
          <w:sz w:val="24"/>
          <w:szCs w:val="24"/>
        </w:rPr>
        <w:t>所适用的费率开展优惠活动。</w:t>
      </w:r>
      <w:r w:rsidRPr="002551E6">
        <w:rPr>
          <w:rFonts w:ascii="Arial" w:hAnsi="Arial" w:cs="Arial" w:hint="eastAsia"/>
          <w:kern w:val="0"/>
          <w:sz w:val="24"/>
          <w:szCs w:val="24"/>
        </w:rPr>
        <w:t>现</w:t>
      </w:r>
      <w:r w:rsidRPr="0069220F">
        <w:rPr>
          <w:rFonts w:ascii="Arial" w:hAnsi="Arial" w:cs="Arial" w:hint="eastAsia"/>
          <w:kern w:val="0"/>
          <w:sz w:val="24"/>
          <w:szCs w:val="24"/>
        </w:rPr>
        <w:t>将有关事宜公告如下：</w:t>
      </w:r>
    </w:p>
    <w:p w:rsidR="001B1CAB" w:rsidRPr="009352AA" w:rsidRDefault="001B1CAB" w:rsidP="001B1CAB">
      <w:pPr>
        <w:spacing w:line="36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9352AA">
        <w:rPr>
          <w:rFonts w:ascii="Arial" w:hAnsi="宋体" w:cs="Arial" w:hint="eastAsia"/>
          <w:kern w:val="0"/>
          <w:sz w:val="24"/>
          <w:szCs w:val="24"/>
        </w:rPr>
        <w:t>一、适用期限：</w:t>
      </w:r>
    </w:p>
    <w:p w:rsidR="001B1CAB" w:rsidRPr="009352AA" w:rsidRDefault="001B1CAB" w:rsidP="001B1CAB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 w:rsidRPr="009352AA">
        <w:rPr>
          <w:rFonts w:ascii="Arial" w:hAnsi="宋体" w:cs="Arial"/>
          <w:kern w:val="0"/>
          <w:sz w:val="24"/>
          <w:szCs w:val="24"/>
        </w:rPr>
        <w:t>201</w:t>
      </w:r>
      <w:r w:rsidR="0095671E">
        <w:rPr>
          <w:rFonts w:ascii="Arial" w:hAnsi="宋体" w:cs="Arial" w:hint="eastAsia"/>
          <w:kern w:val="0"/>
          <w:sz w:val="24"/>
          <w:szCs w:val="24"/>
        </w:rPr>
        <w:t>8</w:t>
      </w:r>
      <w:r w:rsidRPr="009352AA">
        <w:rPr>
          <w:rFonts w:ascii="Arial" w:hAnsi="宋体" w:cs="Arial"/>
          <w:kern w:val="0"/>
          <w:sz w:val="24"/>
          <w:szCs w:val="24"/>
        </w:rPr>
        <w:t>年</w:t>
      </w:r>
      <w:r>
        <w:rPr>
          <w:rFonts w:ascii="Arial" w:hAnsi="宋体" w:cs="Arial" w:hint="eastAsia"/>
          <w:kern w:val="0"/>
          <w:sz w:val="24"/>
          <w:szCs w:val="24"/>
        </w:rPr>
        <w:t>11</w:t>
      </w:r>
      <w:r w:rsidRPr="009352AA">
        <w:rPr>
          <w:rFonts w:ascii="Arial" w:hAnsi="宋体" w:cs="Arial"/>
          <w:kern w:val="0"/>
          <w:sz w:val="24"/>
          <w:szCs w:val="24"/>
        </w:rPr>
        <w:t>月</w:t>
      </w:r>
      <w:r>
        <w:rPr>
          <w:rFonts w:ascii="Arial" w:hAnsi="宋体" w:cs="Arial"/>
          <w:kern w:val="0"/>
          <w:sz w:val="24"/>
          <w:szCs w:val="24"/>
        </w:rPr>
        <w:t>1</w:t>
      </w:r>
      <w:r w:rsidR="00135F6B">
        <w:rPr>
          <w:rFonts w:ascii="Arial" w:hAnsi="宋体" w:cs="Arial" w:hint="eastAsia"/>
          <w:kern w:val="0"/>
          <w:sz w:val="24"/>
          <w:szCs w:val="24"/>
        </w:rPr>
        <w:t>5</w:t>
      </w:r>
      <w:r w:rsidRPr="009352AA">
        <w:rPr>
          <w:rFonts w:ascii="Arial" w:hAnsi="宋体" w:cs="Arial" w:hint="eastAsia"/>
          <w:kern w:val="0"/>
          <w:sz w:val="24"/>
          <w:szCs w:val="24"/>
        </w:rPr>
        <w:t>日</w:t>
      </w:r>
      <w:r w:rsidRPr="009352AA">
        <w:rPr>
          <w:rFonts w:ascii="Arial" w:hAnsi="宋体" w:cs="Arial" w:hint="eastAsia"/>
          <w:kern w:val="0"/>
          <w:sz w:val="24"/>
          <w:szCs w:val="24"/>
        </w:rPr>
        <w:t>-20</w:t>
      </w:r>
      <w:r>
        <w:rPr>
          <w:rFonts w:ascii="Arial" w:hAnsi="宋体" w:cs="Arial"/>
          <w:kern w:val="0"/>
          <w:sz w:val="24"/>
          <w:szCs w:val="24"/>
        </w:rPr>
        <w:t>20</w:t>
      </w:r>
      <w:r w:rsidRPr="009352AA">
        <w:rPr>
          <w:rFonts w:ascii="Arial" w:hAnsi="宋体" w:cs="Arial" w:hint="eastAsia"/>
          <w:kern w:val="0"/>
          <w:sz w:val="24"/>
          <w:szCs w:val="24"/>
        </w:rPr>
        <w:t>年</w:t>
      </w:r>
      <w:r>
        <w:rPr>
          <w:rFonts w:ascii="Arial" w:hAnsi="宋体" w:cs="Arial"/>
          <w:kern w:val="0"/>
          <w:sz w:val="24"/>
          <w:szCs w:val="24"/>
        </w:rPr>
        <w:t>11</w:t>
      </w:r>
      <w:r w:rsidRPr="009352AA">
        <w:rPr>
          <w:rFonts w:ascii="Arial" w:hAnsi="宋体" w:cs="Arial" w:hint="eastAsia"/>
          <w:kern w:val="0"/>
          <w:sz w:val="24"/>
          <w:szCs w:val="24"/>
        </w:rPr>
        <w:t>月</w:t>
      </w:r>
      <w:r w:rsidR="009625ED">
        <w:rPr>
          <w:rFonts w:ascii="Arial" w:hAnsi="宋体" w:cs="Arial" w:hint="eastAsia"/>
          <w:kern w:val="0"/>
          <w:sz w:val="24"/>
          <w:szCs w:val="24"/>
        </w:rPr>
        <w:t>16</w:t>
      </w:r>
      <w:r w:rsidRPr="009352AA">
        <w:rPr>
          <w:rFonts w:ascii="Arial" w:hAnsi="宋体" w:cs="Arial" w:hint="eastAsia"/>
          <w:kern w:val="0"/>
          <w:sz w:val="24"/>
          <w:szCs w:val="24"/>
        </w:rPr>
        <w:t>日。</w:t>
      </w:r>
    </w:p>
    <w:p w:rsidR="001B1CAB" w:rsidRPr="009352AA" w:rsidRDefault="001B1CAB" w:rsidP="001B1CAB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 w:rsidRPr="009352AA">
        <w:rPr>
          <w:rFonts w:ascii="Arial" w:hAnsi="宋体" w:cs="Arial" w:hint="eastAsia"/>
          <w:kern w:val="0"/>
          <w:sz w:val="24"/>
          <w:szCs w:val="24"/>
        </w:rPr>
        <w:t>二、业务办理地址</w:t>
      </w:r>
      <w:r>
        <w:rPr>
          <w:rFonts w:ascii="Arial" w:hAnsi="宋体" w:cs="Arial" w:hint="eastAsia"/>
          <w:kern w:val="0"/>
          <w:sz w:val="24"/>
          <w:szCs w:val="24"/>
        </w:rPr>
        <w:t>：</w:t>
      </w:r>
    </w:p>
    <w:p w:rsidR="001B1CAB" w:rsidRDefault="00135F6B" w:rsidP="001B1CAB">
      <w:pPr>
        <w:widowControl/>
        <w:snapToGrid w:val="0"/>
        <w:spacing w:line="360" w:lineRule="auto"/>
        <w:ind w:firstLineChars="200" w:firstLine="420"/>
      </w:pPr>
      <w:hyperlink r:id="rId5" w:history="1">
        <w:r w:rsidR="001B1CAB" w:rsidRPr="00B7194B">
          <w:rPr>
            <w:rStyle w:val="a4"/>
          </w:rPr>
          <w:t>http://www.hzbank.com.cn/</w:t>
        </w:r>
      </w:hyperlink>
    </w:p>
    <w:p w:rsidR="001B1CAB" w:rsidRPr="009352AA" w:rsidRDefault="001B1CAB" w:rsidP="001B1CAB">
      <w:pPr>
        <w:widowControl/>
        <w:snapToGrid w:val="0"/>
        <w:spacing w:line="36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9352AA">
        <w:rPr>
          <w:rFonts w:ascii="Arial" w:hAnsi="宋体" w:cs="Arial" w:hint="eastAsia"/>
          <w:kern w:val="0"/>
          <w:sz w:val="24"/>
          <w:szCs w:val="24"/>
        </w:rPr>
        <w:t>三</w:t>
      </w:r>
      <w:r w:rsidRPr="009352AA">
        <w:rPr>
          <w:rFonts w:ascii="Arial" w:hAnsi="宋体" w:cs="Arial"/>
          <w:kern w:val="0"/>
          <w:sz w:val="24"/>
          <w:szCs w:val="24"/>
        </w:rPr>
        <w:t>、</w:t>
      </w:r>
      <w:r w:rsidRPr="009352AA">
        <w:rPr>
          <w:rFonts w:ascii="Arial" w:hAnsi="宋体" w:cs="Arial"/>
          <w:sz w:val="24"/>
          <w:szCs w:val="24"/>
        </w:rPr>
        <w:t>优惠方式</w:t>
      </w:r>
      <w:r w:rsidRPr="009352AA">
        <w:rPr>
          <w:rFonts w:ascii="Arial" w:hAnsi="宋体" w:cs="Arial"/>
          <w:kern w:val="0"/>
          <w:sz w:val="24"/>
          <w:szCs w:val="24"/>
        </w:rPr>
        <w:t>：</w:t>
      </w:r>
      <w:r w:rsidRPr="009352AA" w:rsidDel="00246E75">
        <w:rPr>
          <w:rFonts w:ascii="Arial" w:hAnsi="Arial" w:cs="Arial"/>
          <w:kern w:val="0"/>
          <w:sz w:val="24"/>
          <w:szCs w:val="24"/>
        </w:rPr>
        <w:t xml:space="preserve"> </w:t>
      </w:r>
    </w:p>
    <w:p w:rsidR="001B1CAB" w:rsidRPr="009352AA" w:rsidRDefault="001B1CAB" w:rsidP="001B1CAB">
      <w:pPr>
        <w:widowControl/>
        <w:snapToGrid w:val="0"/>
        <w:spacing w:line="36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93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活动期间，投资者通过</w:t>
      </w:r>
      <w:r>
        <w:rPr>
          <w:rFonts w:ascii="Arial" w:hAnsi="Arial" w:cs="Arial" w:hint="eastAsia"/>
          <w:kern w:val="0"/>
          <w:sz w:val="24"/>
          <w:szCs w:val="24"/>
        </w:rPr>
        <w:t>杭州银行直销银行</w:t>
      </w:r>
      <w:r w:rsidRPr="0093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申购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博时中证淘金大数据</w:t>
      </w:r>
      <w:r w:rsidR="0095671E">
        <w:rPr>
          <w:rFonts w:ascii="Arial" w:hAnsi="Arial" w:cs="Arial" w:hint="eastAsia"/>
          <w:kern w:val="0"/>
          <w:sz w:val="24"/>
          <w:szCs w:val="24"/>
        </w:rPr>
        <w:t>100A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博时外延增长主题灵活配置混合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博时工业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4.0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主题股票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博时鑫源混合</w:t>
      </w:r>
      <w:r w:rsidR="0095671E">
        <w:rPr>
          <w:rFonts w:ascii="Arial" w:hAnsi="Arial" w:cs="Arial" w:hint="eastAsia"/>
          <w:kern w:val="0"/>
          <w:sz w:val="24"/>
          <w:szCs w:val="24"/>
        </w:rPr>
        <w:t>A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proofErr w:type="gramStart"/>
      <w:r w:rsidR="0095671E" w:rsidRPr="001B1CAB">
        <w:rPr>
          <w:rFonts w:ascii="Arial" w:hAnsi="Arial" w:cs="Arial" w:hint="eastAsia"/>
          <w:kern w:val="0"/>
          <w:sz w:val="24"/>
          <w:szCs w:val="24"/>
        </w:rPr>
        <w:t>博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lastRenderedPageBreak/>
        <w:t>时汇智</w:t>
      </w:r>
      <w:proofErr w:type="gramEnd"/>
      <w:r w:rsidR="0095671E" w:rsidRPr="001B1CAB">
        <w:rPr>
          <w:rFonts w:ascii="Arial" w:hAnsi="Arial" w:cs="Arial" w:hint="eastAsia"/>
          <w:kern w:val="0"/>
          <w:sz w:val="24"/>
          <w:szCs w:val="24"/>
        </w:rPr>
        <w:t>回报灵活配置混合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博时新兴消费主题混合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</w:t>
      </w:r>
      <w:proofErr w:type="gramStart"/>
      <w:r w:rsidR="0095671E" w:rsidRPr="001B1CAB">
        <w:rPr>
          <w:rFonts w:ascii="Arial" w:hAnsi="Arial" w:cs="Arial" w:hint="eastAsia"/>
          <w:kern w:val="0"/>
          <w:sz w:val="24"/>
          <w:szCs w:val="24"/>
        </w:rPr>
        <w:t>时战略</w:t>
      </w:r>
      <w:proofErr w:type="gramEnd"/>
      <w:r w:rsidR="0095671E" w:rsidRPr="001B1CAB">
        <w:rPr>
          <w:rFonts w:ascii="Arial" w:hAnsi="Arial" w:cs="Arial" w:hint="eastAsia"/>
          <w:kern w:val="0"/>
          <w:sz w:val="24"/>
          <w:szCs w:val="24"/>
        </w:rPr>
        <w:t>新兴产业混合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博时精选混合</w:t>
      </w:r>
      <w:r w:rsidR="0095671E">
        <w:rPr>
          <w:rFonts w:ascii="Arial" w:hAnsi="Arial" w:cs="Arial" w:hint="eastAsia"/>
          <w:kern w:val="0"/>
          <w:sz w:val="24"/>
          <w:szCs w:val="24"/>
        </w:rPr>
        <w:t>A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博时平衡配置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博时第三产业混合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5B76E0">
        <w:rPr>
          <w:rFonts w:ascii="Arial" w:hAnsi="Arial" w:cs="Arial" w:hint="eastAsia"/>
          <w:kern w:val="0"/>
          <w:sz w:val="24"/>
          <w:szCs w:val="24"/>
        </w:rPr>
        <w:t>博时策略配置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5B76E0">
        <w:rPr>
          <w:rFonts w:ascii="Arial" w:hAnsi="Arial" w:cs="Arial" w:hint="eastAsia"/>
          <w:kern w:val="0"/>
          <w:sz w:val="24"/>
          <w:szCs w:val="24"/>
        </w:rPr>
        <w:t>博</w:t>
      </w:r>
      <w:proofErr w:type="gramStart"/>
      <w:r w:rsidR="0095671E" w:rsidRPr="005B76E0">
        <w:rPr>
          <w:rFonts w:ascii="Arial" w:hAnsi="Arial" w:cs="Arial" w:hint="eastAsia"/>
          <w:kern w:val="0"/>
          <w:sz w:val="24"/>
          <w:szCs w:val="24"/>
        </w:rPr>
        <w:t>时行业轮</w:t>
      </w:r>
      <w:proofErr w:type="gramEnd"/>
      <w:r w:rsidR="0095671E" w:rsidRPr="005B76E0">
        <w:rPr>
          <w:rFonts w:ascii="Arial" w:hAnsi="Arial" w:cs="Arial" w:hint="eastAsia"/>
          <w:kern w:val="0"/>
          <w:sz w:val="24"/>
          <w:szCs w:val="24"/>
        </w:rPr>
        <w:t>动混合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5B76E0">
        <w:rPr>
          <w:rFonts w:ascii="Arial" w:hAnsi="Arial" w:cs="Arial" w:hint="eastAsia"/>
          <w:kern w:val="0"/>
          <w:sz w:val="24"/>
          <w:szCs w:val="24"/>
        </w:rPr>
        <w:t>博时回报灵活配置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5B76E0">
        <w:rPr>
          <w:rFonts w:ascii="Arial" w:hAnsi="Arial" w:cs="Arial" w:hint="eastAsia"/>
          <w:kern w:val="0"/>
          <w:sz w:val="24"/>
          <w:szCs w:val="24"/>
        </w:rPr>
        <w:t>博时医疗保健行业混合</w:t>
      </w:r>
      <w:r w:rsidR="0095671E">
        <w:rPr>
          <w:rFonts w:ascii="Arial" w:hAnsi="Arial" w:cs="Arial" w:hint="eastAsia"/>
          <w:kern w:val="0"/>
          <w:sz w:val="24"/>
          <w:szCs w:val="24"/>
        </w:rPr>
        <w:t xml:space="preserve">A </w:t>
      </w:r>
      <w:r w:rsidRPr="0093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，其前端申购费率实行</w:t>
      </w:r>
      <w:r>
        <w:rPr>
          <w:rFonts w:ascii="inherit" w:eastAsia="宋体" w:hAnsi="inherit" w:cs="宋体" w:hint="eastAsia"/>
          <w:color w:val="000000"/>
          <w:kern w:val="0"/>
          <w:sz w:val="24"/>
          <w:szCs w:val="24"/>
        </w:rPr>
        <w:t>1</w:t>
      </w:r>
      <w:r w:rsidRPr="00935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折优惠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9352AA">
        <w:rPr>
          <w:rFonts w:ascii="Arial" w:hAnsi="宋体" w:cs="Arial"/>
          <w:kern w:val="0"/>
          <w:sz w:val="24"/>
          <w:szCs w:val="24"/>
        </w:rPr>
        <w:br w:type="textWrapping" w:clear="all"/>
      </w:r>
      <w:r>
        <w:rPr>
          <w:rFonts w:ascii="Arial" w:hAnsi="宋体" w:cs="Arial" w:hint="eastAsia"/>
          <w:kern w:val="0"/>
          <w:sz w:val="24"/>
          <w:szCs w:val="24"/>
        </w:rPr>
        <w:t xml:space="preserve">    </w:t>
      </w:r>
      <w:r>
        <w:rPr>
          <w:rFonts w:ascii="Arial" w:hAnsi="宋体" w:cs="Arial" w:hint="eastAsia"/>
          <w:kern w:val="0"/>
          <w:sz w:val="24"/>
          <w:szCs w:val="24"/>
        </w:rPr>
        <w:t>四</w:t>
      </w:r>
      <w:r w:rsidRPr="009352AA">
        <w:rPr>
          <w:rFonts w:ascii="Arial" w:hAnsi="宋体" w:cs="Arial"/>
          <w:kern w:val="0"/>
          <w:sz w:val="24"/>
          <w:szCs w:val="24"/>
        </w:rPr>
        <w:t>、重要提示：</w:t>
      </w:r>
      <w:r w:rsidRPr="00DF015D" w:rsidDel="00246E75">
        <w:rPr>
          <w:rFonts w:ascii="Arial" w:hAnsi="宋体" w:cs="Arial"/>
          <w:kern w:val="0"/>
          <w:sz w:val="24"/>
          <w:szCs w:val="24"/>
        </w:rPr>
        <w:t xml:space="preserve"> </w:t>
      </w:r>
    </w:p>
    <w:p w:rsidR="001B1CAB" w:rsidRPr="009352AA" w:rsidRDefault="001B1CAB" w:rsidP="001B1CAB">
      <w:pPr>
        <w:widowControl/>
        <w:snapToGrid w:val="0"/>
        <w:spacing w:line="36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9352AA">
        <w:rPr>
          <w:rFonts w:ascii="Arial" w:hAnsi="Arial" w:cs="Arial"/>
          <w:kern w:val="0"/>
          <w:sz w:val="24"/>
          <w:szCs w:val="24"/>
        </w:rPr>
        <w:t>1</w:t>
      </w:r>
      <w:r w:rsidRPr="009352AA">
        <w:rPr>
          <w:rFonts w:ascii="Arial" w:hAnsi="宋体" w:cs="Arial"/>
          <w:kern w:val="0"/>
          <w:sz w:val="24"/>
          <w:szCs w:val="24"/>
        </w:rPr>
        <w:t>、</w:t>
      </w:r>
      <w:r w:rsidRPr="009352AA">
        <w:rPr>
          <w:rFonts w:ascii="Arial" w:hAnsi="宋体" w:cs="Arial"/>
          <w:sz w:val="24"/>
          <w:szCs w:val="24"/>
        </w:rPr>
        <w:t>本次优惠活动解释权归</w:t>
      </w:r>
      <w:r w:rsidRPr="009352AA">
        <w:rPr>
          <w:rFonts w:ascii="Arial" w:hAnsi="宋体" w:cs="Arial" w:hint="eastAsia"/>
          <w:sz w:val="24"/>
          <w:szCs w:val="24"/>
        </w:rPr>
        <w:t>本公司</w:t>
      </w:r>
      <w:r w:rsidRPr="009352AA">
        <w:rPr>
          <w:rFonts w:ascii="Arial" w:hAnsi="宋体" w:cs="Arial"/>
          <w:sz w:val="24"/>
          <w:szCs w:val="24"/>
        </w:rPr>
        <w:t>所有。</w:t>
      </w:r>
    </w:p>
    <w:p w:rsidR="001B1CAB" w:rsidRPr="009352AA" w:rsidRDefault="001B1CAB" w:rsidP="001B1CAB">
      <w:pPr>
        <w:widowControl/>
        <w:snapToGrid w:val="0"/>
        <w:spacing w:line="36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9352AA">
        <w:rPr>
          <w:rFonts w:ascii="Arial" w:hAnsi="Arial" w:cs="Arial"/>
          <w:kern w:val="0"/>
          <w:sz w:val="24"/>
          <w:szCs w:val="24"/>
        </w:rPr>
        <w:t>2</w:t>
      </w:r>
      <w:r w:rsidRPr="009352AA">
        <w:rPr>
          <w:rFonts w:ascii="Arial" w:hAnsi="宋体" w:cs="Arial"/>
          <w:kern w:val="0"/>
          <w:sz w:val="24"/>
          <w:szCs w:val="24"/>
        </w:rPr>
        <w:t>、本次优惠活动仅适用于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博时中证淘金大数据</w:t>
      </w:r>
      <w:r w:rsidR="0095671E">
        <w:rPr>
          <w:rFonts w:ascii="Arial" w:hAnsi="Arial" w:cs="Arial" w:hint="eastAsia"/>
          <w:kern w:val="0"/>
          <w:sz w:val="24"/>
          <w:szCs w:val="24"/>
        </w:rPr>
        <w:t>100A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博时外延增长主题灵活配置混合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博时工业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4.0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主题股票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博时鑫源混合</w:t>
      </w:r>
      <w:r w:rsidR="0095671E">
        <w:rPr>
          <w:rFonts w:ascii="Arial" w:hAnsi="Arial" w:cs="Arial" w:hint="eastAsia"/>
          <w:kern w:val="0"/>
          <w:sz w:val="24"/>
          <w:szCs w:val="24"/>
        </w:rPr>
        <w:t>A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proofErr w:type="gramStart"/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博时汇智</w:t>
      </w:r>
      <w:proofErr w:type="gramEnd"/>
      <w:r w:rsidR="0095671E" w:rsidRPr="001B1CAB">
        <w:rPr>
          <w:rFonts w:ascii="Arial" w:hAnsi="Arial" w:cs="Arial" w:hint="eastAsia"/>
          <w:kern w:val="0"/>
          <w:sz w:val="24"/>
          <w:szCs w:val="24"/>
        </w:rPr>
        <w:t>回报灵活配置混合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博时新兴消费主题混合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</w:t>
      </w:r>
      <w:proofErr w:type="gramStart"/>
      <w:r w:rsidR="0095671E" w:rsidRPr="001B1CAB">
        <w:rPr>
          <w:rFonts w:ascii="Arial" w:hAnsi="Arial" w:cs="Arial" w:hint="eastAsia"/>
          <w:kern w:val="0"/>
          <w:sz w:val="24"/>
          <w:szCs w:val="24"/>
        </w:rPr>
        <w:t>时战略</w:t>
      </w:r>
      <w:proofErr w:type="gramEnd"/>
      <w:r w:rsidR="0095671E" w:rsidRPr="001B1CAB">
        <w:rPr>
          <w:rFonts w:ascii="Arial" w:hAnsi="Arial" w:cs="Arial" w:hint="eastAsia"/>
          <w:kern w:val="0"/>
          <w:sz w:val="24"/>
          <w:szCs w:val="24"/>
        </w:rPr>
        <w:t>新兴产业混合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博时精选混合</w:t>
      </w:r>
      <w:r w:rsidR="0095671E">
        <w:rPr>
          <w:rFonts w:ascii="Arial" w:hAnsi="Arial" w:cs="Arial" w:hint="eastAsia"/>
          <w:kern w:val="0"/>
          <w:sz w:val="24"/>
          <w:szCs w:val="24"/>
        </w:rPr>
        <w:t>A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博时平衡配置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1B1CAB">
        <w:rPr>
          <w:rFonts w:ascii="Arial" w:hAnsi="Arial" w:cs="Arial" w:hint="eastAsia"/>
          <w:kern w:val="0"/>
          <w:sz w:val="24"/>
          <w:szCs w:val="24"/>
        </w:rPr>
        <w:t>博时第三产业混合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5B76E0">
        <w:rPr>
          <w:rFonts w:ascii="Arial" w:hAnsi="Arial" w:cs="Arial" w:hint="eastAsia"/>
          <w:kern w:val="0"/>
          <w:sz w:val="24"/>
          <w:szCs w:val="24"/>
        </w:rPr>
        <w:t>博时策略配置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5B76E0">
        <w:rPr>
          <w:rFonts w:ascii="Arial" w:hAnsi="Arial" w:cs="Arial" w:hint="eastAsia"/>
          <w:kern w:val="0"/>
          <w:sz w:val="24"/>
          <w:szCs w:val="24"/>
        </w:rPr>
        <w:t>博</w:t>
      </w:r>
      <w:proofErr w:type="gramStart"/>
      <w:r w:rsidR="0095671E" w:rsidRPr="005B76E0">
        <w:rPr>
          <w:rFonts w:ascii="Arial" w:hAnsi="Arial" w:cs="Arial" w:hint="eastAsia"/>
          <w:kern w:val="0"/>
          <w:sz w:val="24"/>
          <w:szCs w:val="24"/>
        </w:rPr>
        <w:t>时行业轮</w:t>
      </w:r>
      <w:proofErr w:type="gramEnd"/>
      <w:r w:rsidR="0095671E" w:rsidRPr="005B76E0">
        <w:rPr>
          <w:rFonts w:ascii="Arial" w:hAnsi="Arial" w:cs="Arial" w:hint="eastAsia"/>
          <w:kern w:val="0"/>
          <w:sz w:val="24"/>
          <w:szCs w:val="24"/>
        </w:rPr>
        <w:t>动混合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5B76E0">
        <w:rPr>
          <w:rFonts w:ascii="Arial" w:hAnsi="Arial" w:cs="Arial" w:hint="eastAsia"/>
          <w:kern w:val="0"/>
          <w:sz w:val="24"/>
          <w:szCs w:val="24"/>
        </w:rPr>
        <w:t>博时回报灵活配置</w:t>
      </w:r>
      <w:r w:rsidR="0095671E">
        <w:rPr>
          <w:rFonts w:ascii="Arial" w:hAnsi="Arial" w:cs="Arial" w:hint="eastAsia"/>
          <w:kern w:val="0"/>
          <w:sz w:val="24"/>
          <w:szCs w:val="24"/>
        </w:rPr>
        <w:t>、</w:t>
      </w:r>
      <w:r w:rsidR="0095671E" w:rsidRPr="005B76E0">
        <w:rPr>
          <w:rFonts w:ascii="Arial" w:hAnsi="Arial" w:cs="Arial" w:hint="eastAsia"/>
          <w:kern w:val="0"/>
          <w:sz w:val="24"/>
          <w:szCs w:val="24"/>
        </w:rPr>
        <w:t>博时医疗保健行业混合</w:t>
      </w:r>
      <w:r w:rsidR="0095671E">
        <w:rPr>
          <w:rFonts w:ascii="Arial" w:hAnsi="Arial" w:cs="Arial" w:hint="eastAsia"/>
          <w:kern w:val="0"/>
          <w:sz w:val="24"/>
          <w:szCs w:val="24"/>
        </w:rPr>
        <w:t>A</w:t>
      </w:r>
      <w:r w:rsidRPr="009352AA">
        <w:rPr>
          <w:rFonts w:ascii="Arial" w:hAnsi="宋体" w:cs="Arial"/>
          <w:kern w:val="0"/>
          <w:sz w:val="24"/>
          <w:szCs w:val="24"/>
        </w:rPr>
        <w:t>正常申购期的前端模式的申购手续费。</w:t>
      </w:r>
      <w:r w:rsidRPr="009352AA">
        <w:rPr>
          <w:rFonts w:ascii="Arial" w:hAnsi="Arial" w:cs="Arial"/>
          <w:kern w:val="0"/>
          <w:sz w:val="24"/>
          <w:szCs w:val="24"/>
        </w:rPr>
        <w:t xml:space="preserve"> </w:t>
      </w:r>
    </w:p>
    <w:p w:rsidR="001B1CAB" w:rsidRPr="009352AA" w:rsidRDefault="001B1CAB" w:rsidP="001B1CAB">
      <w:pPr>
        <w:widowControl/>
        <w:snapToGrid w:val="0"/>
        <w:spacing w:line="36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9352AA">
        <w:rPr>
          <w:rFonts w:ascii="Arial" w:hAnsi="Arial" w:cs="Arial"/>
          <w:kern w:val="0"/>
          <w:sz w:val="24"/>
          <w:szCs w:val="24"/>
        </w:rPr>
        <w:t>3</w:t>
      </w:r>
      <w:r w:rsidRPr="009352AA">
        <w:rPr>
          <w:rFonts w:ascii="Arial" w:hAnsi="宋体" w:cs="Arial"/>
          <w:kern w:val="0"/>
          <w:sz w:val="24"/>
          <w:szCs w:val="24"/>
        </w:rPr>
        <w:t>、本次优惠活动期间，业务办理的具体流程以</w:t>
      </w:r>
      <w:r>
        <w:rPr>
          <w:rFonts w:ascii="Arial" w:hAnsi="Arial" w:cs="Arial" w:hint="eastAsia"/>
          <w:kern w:val="0"/>
          <w:sz w:val="24"/>
          <w:szCs w:val="24"/>
        </w:rPr>
        <w:t>杭州银行直销银行</w:t>
      </w:r>
      <w:r w:rsidRPr="009352AA">
        <w:rPr>
          <w:rFonts w:ascii="Arial" w:hAnsi="宋体" w:cs="Arial"/>
          <w:kern w:val="0"/>
          <w:sz w:val="24"/>
          <w:szCs w:val="24"/>
        </w:rPr>
        <w:t>的安排和规定为准。</w:t>
      </w:r>
    </w:p>
    <w:p w:rsidR="001B1CAB" w:rsidRPr="009352AA" w:rsidRDefault="001B1CAB" w:rsidP="001B1CAB">
      <w:pPr>
        <w:widowControl/>
        <w:snapToGrid w:val="0"/>
        <w:spacing w:line="360" w:lineRule="auto"/>
        <w:ind w:firstLineChars="200" w:firstLine="480"/>
        <w:jc w:val="left"/>
        <w:rPr>
          <w:rFonts w:ascii="Arial" w:hAnsi="宋体" w:cs="Arial"/>
          <w:kern w:val="0"/>
          <w:sz w:val="24"/>
          <w:szCs w:val="24"/>
        </w:rPr>
      </w:pPr>
      <w:r w:rsidRPr="009352AA">
        <w:rPr>
          <w:rFonts w:ascii="Arial" w:hAnsi="Arial" w:cs="Arial"/>
          <w:kern w:val="0"/>
          <w:sz w:val="24"/>
          <w:szCs w:val="24"/>
        </w:rPr>
        <w:t>4</w:t>
      </w:r>
      <w:r w:rsidRPr="009352AA">
        <w:rPr>
          <w:rFonts w:ascii="Arial" w:hAnsi="宋体" w:cs="Arial"/>
          <w:kern w:val="0"/>
          <w:sz w:val="24"/>
          <w:szCs w:val="24"/>
        </w:rPr>
        <w:t>、投资者欲了解上述基金产品的详细情况，请仔细阅读上述基金的基金合同、招募说明书或招募说明书（更新）等法律文件。</w:t>
      </w:r>
    </w:p>
    <w:p w:rsidR="001B1CAB" w:rsidRPr="009352AA" w:rsidRDefault="001B1CAB" w:rsidP="001B1CAB">
      <w:pPr>
        <w:widowControl/>
        <w:snapToGrid w:val="0"/>
        <w:spacing w:line="360" w:lineRule="auto"/>
        <w:ind w:firstLineChars="200" w:firstLine="48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宋体" w:cs="Arial" w:hint="eastAsia"/>
          <w:sz w:val="24"/>
          <w:szCs w:val="24"/>
        </w:rPr>
        <w:t>五</w:t>
      </w:r>
      <w:r w:rsidRPr="009352AA">
        <w:rPr>
          <w:rFonts w:ascii="Arial" w:hAnsi="宋体" w:cs="Arial"/>
          <w:sz w:val="24"/>
          <w:szCs w:val="24"/>
        </w:rPr>
        <w:t>、咨询方式：</w:t>
      </w:r>
    </w:p>
    <w:p w:rsidR="001B1CAB" w:rsidRPr="009352AA" w:rsidRDefault="001B1CAB" w:rsidP="001B1CAB">
      <w:pPr>
        <w:widowControl/>
        <w:snapToGrid w:val="0"/>
        <w:spacing w:line="36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9352AA">
        <w:rPr>
          <w:rFonts w:ascii="Arial" w:hAnsi="Arial" w:cs="Arial" w:hint="eastAsia"/>
          <w:kern w:val="0"/>
          <w:sz w:val="24"/>
          <w:szCs w:val="24"/>
        </w:rPr>
        <w:t>1</w:t>
      </w:r>
      <w:r w:rsidRPr="009352AA">
        <w:rPr>
          <w:rFonts w:ascii="Arial" w:hAnsi="Arial" w:cs="Arial"/>
          <w:kern w:val="0"/>
          <w:sz w:val="24"/>
          <w:szCs w:val="24"/>
        </w:rPr>
        <w:t>、</w:t>
      </w:r>
      <w:r w:rsidRPr="009352AA">
        <w:rPr>
          <w:rFonts w:ascii="Arial" w:hAnsi="Arial" w:cs="Arial"/>
          <w:kern w:val="0"/>
          <w:sz w:val="24"/>
          <w:szCs w:val="24"/>
        </w:rPr>
        <w:t xml:space="preserve"> </w:t>
      </w:r>
      <w:r w:rsidRPr="009352AA">
        <w:rPr>
          <w:rFonts w:ascii="Arial" w:hAnsi="Arial" w:cs="Arial"/>
          <w:kern w:val="0"/>
          <w:sz w:val="24"/>
          <w:szCs w:val="24"/>
        </w:rPr>
        <w:t>博时基金管理有限公司</w:t>
      </w:r>
      <w:r w:rsidRPr="009352AA">
        <w:rPr>
          <w:rFonts w:ascii="Arial" w:hAnsi="Arial" w:cs="Arial"/>
          <w:kern w:val="0"/>
          <w:sz w:val="24"/>
          <w:szCs w:val="24"/>
        </w:rPr>
        <w:br/>
      </w:r>
      <w:r w:rsidRPr="009352AA">
        <w:rPr>
          <w:rFonts w:ascii="Arial" w:hAnsi="Arial" w:cs="Arial"/>
          <w:kern w:val="0"/>
          <w:sz w:val="24"/>
          <w:szCs w:val="24"/>
        </w:rPr>
        <w:t xml:space="preserve">　　博时一线通：</w:t>
      </w:r>
      <w:r w:rsidRPr="009352AA">
        <w:rPr>
          <w:rFonts w:ascii="Arial" w:hAnsi="Arial" w:cs="Arial"/>
          <w:kern w:val="0"/>
          <w:sz w:val="24"/>
          <w:szCs w:val="24"/>
        </w:rPr>
        <w:t>95105568(</w:t>
      </w:r>
      <w:r w:rsidRPr="009352AA">
        <w:rPr>
          <w:rFonts w:ascii="Arial" w:hAnsi="Arial" w:cs="Arial"/>
          <w:kern w:val="0"/>
          <w:sz w:val="24"/>
          <w:szCs w:val="24"/>
        </w:rPr>
        <w:t>免长途费</w:t>
      </w:r>
      <w:r w:rsidRPr="009352AA">
        <w:rPr>
          <w:rFonts w:ascii="Arial" w:hAnsi="Arial" w:cs="Arial"/>
          <w:kern w:val="0"/>
          <w:sz w:val="24"/>
          <w:szCs w:val="24"/>
        </w:rPr>
        <w:t>)</w:t>
      </w:r>
    </w:p>
    <w:p w:rsidR="001B1CAB" w:rsidRDefault="001B1CAB" w:rsidP="001B1CAB">
      <w:pPr>
        <w:widowControl/>
        <w:snapToGrid w:val="0"/>
        <w:spacing w:line="360" w:lineRule="auto"/>
        <w:ind w:firstLineChars="200" w:firstLine="480"/>
        <w:rPr>
          <w:rStyle w:val="a4"/>
          <w:rFonts w:ascii="Arial" w:hAnsi="Arial" w:cs="Arial"/>
          <w:kern w:val="0"/>
          <w:sz w:val="24"/>
          <w:szCs w:val="24"/>
        </w:rPr>
      </w:pPr>
      <w:r w:rsidRPr="009352AA">
        <w:rPr>
          <w:rFonts w:ascii="Arial" w:hAnsi="Arial" w:cs="Arial"/>
          <w:kern w:val="0"/>
          <w:sz w:val="24"/>
          <w:szCs w:val="24"/>
        </w:rPr>
        <w:t>网址：</w:t>
      </w:r>
      <w:hyperlink r:id="rId6" w:history="1">
        <w:r w:rsidRPr="009352AA">
          <w:rPr>
            <w:rStyle w:val="a4"/>
            <w:rFonts w:ascii="Arial" w:hAnsi="Arial" w:cs="Arial"/>
            <w:kern w:val="0"/>
            <w:sz w:val="24"/>
            <w:szCs w:val="24"/>
          </w:rPr>
          <w:t>www.bosera.com</w:t>
        </w:r>
      </w:hyperlink>
    </w:p>
    <w:p w:rsidR="001B1CAB" w:rsidRPr="001828BD" w:rsidRDefault="001B1CAB" w:rsidP="001B1CAB">
      <w:pPr>
        <w:widowControl/>
        <w:snapToGrid w:val="0"/>
        <w:spacing w:line="360" w:lineRule="auto"/>
        <w:ind w:firstLineChars="200" w:firstLine="420"/>
      </w:pPr>
    </w:p>
    <w:p w:rsidR="001B1CAB" w:rsidRPr="001828BD" w:rsidRDefault="001B1CAB" w:rsidP="001B1CAB">
      <w:pPr>
        <w:widowControl/>
        <w:snapToGrid w:val="0"/>
        <w:spacing w:line="36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1828BD">
        <w:rPr>
          <w:rFonts w:ascii="Arial" w:hAnsi="Arial" w:cs="Arial" w:hint="eastAsia"/>
          <w:kern w:val="0"/>
          <w:sz w:val="24"/>
          <w:szCs w:val="24"/>
        </w:rPr>
        <w:t>2</w:t>
      </w:r>
      <w:r w:rsidRPr="001828BD">
        <w:rPr>
          <w:rFonts w:ascii="Arial" w:hAnsi="Arial" w:cs="Arial" w:hint="eastAsia"/>
          <w:kern w:val="0"/>
          <w:sz w:val="24"/>
          <w:szCs w:val="24"/>
        </w:rPr>
        <w:t>、</w:t>
      </w:r>
      <w:r>
        <w:rPr>
          <w:rFonts w:ascii="Arial" w:hAnsi="Arial" w:cs="Arial" w:hint="eastAsia"/>
          <w:kern w:val="0"/>
          <w:sz w:val="24"/>
          <w:szCs w:val="24"/>
        </w:rPr>
        <w:t>杭州银行直销银行</w:t>
      </w:r>
    </w:p>
    <w:p w:rsidR="001B1CAB" w:rsidRPr="009352AA" w:rsidRDefault="001B1CAB" w:rsidP="001B1CAB">
      <w:pPr>
        <w:widowControl/>
        <w:snapToGrid w:val="0"/>
        <w:spacing w:line="36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1828BD">
        <w:rPr>
          <w:rFonts w:ascii="Arial" w:hAnsi="Arial" w:cs="Arial" w:hint="eastAsia"/>
          <w:kern w:val="0"/>
          <w:sz w:val="24"/>
          <w:szCs w:val="24"/>
        </w:rPr>
        <w:t>24</w:t>
      </w:r>
      <w:r w:rsidRPr="001828BD">
        <w:rPr>
          <w:rFonts w:ascii="Arial" w:hAnsi="Arial" w:cs="Arial" w:hint="eastAsia"/>
          <w:kern w:val="0"/>
          <w:sz w:val="24"/>
          <w:szCs w:val="24"/>
        </w:rPr>
        <w:t>小时客服热线：</w:t>
      </w:r>
      <w:r>
        <w:rPr>
          <w:rFonts w:ascii="Arial" w:hAnsi="Arial" w:cs="Arial" w:hint="eastAsia"/>
          <w:kern w:val="0"/>
          <w:sz w:val="24"/>
          <w:szCs w:val="24"/>
        </w:rPr>
        <w:t>95398</w:t>
      </w:r>
    </w:p>
    <w:p w:rsidR="001B1CAB" w:rsidRPr="001828BD" w:rsidRDefault="001B1CAB" w:rsidP="001B1CAB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网址：</w:t>
      </w:r>
      <w:r w:rsidRPr="001828BD">
        <w:rPr>
          <w:rFonts w:ascii="Arial" w:hAnsi="宋体" w:cs="Arial"/>
          <w:kern w:val="0"/>
          <w:sz w:val="24"/>
          <w:szCs w:val="24"/>
        </w:rPr>
        <w:t xml:space="preserve"> </w:t>
      </w:r>
      <w:r w:rsidRPr="00760122">
        <w:rPr>
          <w:rFonts w:ascii="Arial" w:hAnsi="宋体" w:cs="Arial"/>
          <w:kern w:val="0"/>
          <w:sz w:val="24"/>
          <w:szCs w:val="24"/>
        </w:rPr>
        <w:t>http://www.hzbank.com.cn/</w:t>
      </w:r>
    </w:p>
    <w:p w:rsidR="001B1CAB" w:rsidRPr="009352AA" w:rsidRDefault="001B1CAB" w:rsidP="001B1CAB">
      <w:pPr>
        <w:spacing w:line="360" w:lineRule="auto"/>
        <w:ind w:firstLineChars="200" w:firstLine="480"/>
        <w:rPr>
          <w:sz w:val="24"/>
          <w:szCs w:val="24"/>
        </w:rPr>
      </w:pPr>
      <w:r w:rsidRPr="009352AA">
        <w:rPr>
          <w:rFonts w:ascii="宋体" w:hAnsi="宋体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1B1CAB" w:rsidRPr="009352AA" w:rsidRDefault="001B1CAB" w:rsidP="001B1CAB">
      <w:pPr>
        <w:spacing w:line="360" w:lineRule="auto"/>
        <w:rPr>
          <w:sz w:val="24"/>
          <w:szCs w:val="24"/>
        </w:rPr>
      </w:pPr>
    </w:p>
    <w:p w:rsidR="001B1CAB" w:rsidRPr="009352AA" w:rsidRDefault="001B1CAB" w:rsidP="001B1CAB">
      <w:pPr>
        <w:spacing w:line="360" w:lineRule="auto"/>
        <w:ind w:firstLineChars="150" w:firstLine="360"/>
        <w:rPr>
          <w:sz w:val="24"/>
          <w:szCs w:val="24"/>
        </w:rPr>
      </w:pPr>
      <w:r w:rsidRPr="009352AA">
        <w:rPr>
          <w:sz w:val="24"/>
          <w:szCs w:val="24"/>
        </w:rPr>
        <w:t>特此公告。</w:t>
      </w:r>
      <w:r w:rsidRPr="009352AA">
        <w:rPr>
          <w:sz w:val="24"/>
          <w:szCs w:val="24"/>
        </w:rPr>
        <w:t xml:space="preserve"> </w:t>
      </w:r>
    </w:p>
    <w:p w:rsidR="001B1CAB" w:rsidRPr="009352AA" w:rsidRDefault="001B1CAB" w:rsidP="001B1CAB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1B1CAB" w:rsidRPr="009352AA" w:rsidRDefault="001B1CAB" w:rsidP="001B1C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CAB" w:rsidRPr="009352AA" w:rsidRDefault="001B1CAB" w:rsidP="001B1C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2AA">
        <w:rPr>
          <w:rFonts w:ascii="Times New Roman" w:hAnsi="Times New Roman" w:cs="Times New Roman" w:hint="eastAsia"/>
          <w:sz w:val="24"/>
          <w:szCs w:val="24"/>
        </w:rPr>
        <w:t>博时</w:t>
      </w:r>
      <w:r w:rsidRPr="009352AA">
        <w:rPr>
          <w:rFonts w:ascii="Times New Roman" w:hAnsi="Times New Roman" w:cs="Times New Roman"/>
          <w:sz w:val="24"/>
          <w:szCs w:val="24"/>
        </w:rPr>
        <w:t>基金管理有限公司</w:t>
      </w:r>
    </w:p>
    <w:p w:rsidR="001B1CAB" w:rsidRPr="009352AA" w:rsidRDefault="001B1CAB" w:rsidP="001B1C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2AA">
        <w:rPr>
          <w:rFonts w:ascii="Times New Roman" w:hAnsi="Times New Roman" w:cs="Times New Roman"/>
          <w:sz w:val="24"/>
          <w:szCs w:val="24"/>
        </w:rPr>
        <w:t>二</w:t>
      </w:r>
      <w:r w:rsidRPr="009352AA">
        <w:rPr>
          <w:rFonts w:ascii="宋体" w:eastAsia="宋体" w:hAnsi="宋体" w:cs="Times New Roman" w:hint="eastAsia"/>
          <w:sz w:val="24"/>
          <w:szCs w:val="24"/>
        </w:rPr>
        <w:t>○</w:t>
      </w:r>
      <w:r w:rsidRPr="009352AA">
        <w:rPr>
          <w:rFonts w:ascii="Times New Roman" w:hAnsi="Times New Roman" w:cs="Times New Roman"/>
          <w:sz w:val="24"/>
          <w:szCs w:val="24"/>
        </w:rPr>
        <w:t>一</w:t>
      </w:r>
      <w:r w:rsidR="0095671E">
        <w:rPr>
          <w:rFonts w:ascii="Times New Roman" w:hAnsi="Times New Roman" w:cs="Times New Roman" w:hint="eastAsia"/>
          <w:sz w:val="24"/>
          <w:szCs w:val="24"/>
        </w:rPr>
        <w:t>八</w:t>
      </w:r>
      <w:r w:rsidRPr="009352AA"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十一</w:t>
      </w:r>
      <w:r w:rsidRPr="009352AA">
        <w:rPr>
          <w:rFonts w:ascii="Times New Roman" w:hAnsi="Times New Roman" w:cs="Times New Roman"/>
          <w:sz w:val="24"/>
          <w:szCs w:val="24"/>
        </w:rPr>
        <w:t>月</w:t>
      </w:r>
      <w:r w:rsidR="00135F6B">
        <w:rPr>
          <w:rFonts w:ascii="Times New Roman" w:hAnsi="Times New Roman" w:cs="Times New Roman" w:hint="eastAsia"/>
          <w:sz w:val="24"/>
          <w:szCs w:val="24"/>
        </w:rPr>
        <w:t>十五</w:t>
      </w:r>
      <w:bookmarkStart w:id="0" w:name="_GoBack"/>
      <w:bookmarkEnd w:id="0"/>
      <w:r w:rsidRPr="009352AA">
        <w:rPr>
          <w:rFonts w:ascii="Times New Roman" w:hAnsi="Times New Roman" w:cs="Times New Roman"/>
          <w:sz w:val="24"/>
          <w:szCs w:val="24"/>
        </w:rPr>
        <w:t>日</w:t>
      </w:r>
    </w:p>
    <w:p w:rsidR="00BA3D61" w:rsidRDefault="00135F6B"/>
    <w:sectPr w:rsidR="00BA3D61" w:rsidSect="00B36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B"/>
    <w:rsid w:val="00135F6B"/>
    <w:rsid w:val="001B1CAB"/>
    <w:rsid w:val="005B76E0"/>
    <w:rsid w:val="00766450"/>
    <w:rsid w:val="0095671E"/>
    <w:rsid w:val="009625ED"/>
    <w:rsid w:val="00B5291C"/>
    <w:rsid w:val="00B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B1CA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B1CAB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1B1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B1CA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B1CAB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1B1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999">
          <w:marLeft w:val="-217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38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969">
          <w:marLeft w:val="-217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381">
          <w:marLeft w:val="-217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545">
          <w:marLeft w:val="-217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sera.com" TargetMode="External"/><Relationship Id="rId5" Type="http://schemas.openxmlformats.org/officeDocument/2006/relationships/hyperlink" Target="http://www.hzbank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李丹旸</dc:creator>
  <cp:lastModifiedBy>梁霄</cp:lastModifiedBy>
  <cp:revision>7</cp:revision>
  <dcterms:created xsi:type="dcterms:W3CDTF">2018-11-13T08:51:00Z</dcterms:created>
  <dcterms:modified xsi:type="dcterms:W3CDTF">2018-11-14T05:36:00Z</dcterms:modified>
</cp:coreProperties>
</file>