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Default="00DF1162" w:rsidP="00DF1162">
      <w:pPr>
        <w:jc w:val="center"/>
        <w:rPr>
          <w:rFonts w:hint="eastAsia"/>
        </w:rPr>
      </w:pPr>
      <w:r w:rsidRPr="00DF1162">
        <w:rPr>
          <w:rFonts w:hint="eastAsia"/>
        </w:rPr>
        <w:t>南方基金关于旗下部分基金增加中国光大银行为销售机构及开通相关业务的公告</w:t>
      </w:r>
    </w:p>
    <w:p w:rsidR="00F37CB5" w:rsidRPr="00F37CB5" w:rsidRDefault="00F37CB5" w:rsidP="00F37CB5">
      <w:pPr>
        <w:widowControl/>
        <w:shd w:val="clear" w:color="auto" w:fill="F9F9F9"/>
        <w:spacing w:before="100" w:beforeAutospacing="1" w:after="100" w:afterAutospacing="1"/>
        <w:ind w:firstLine="504"/>
        <w:jc w:val="left"/>
        <w:rPr>
          <w:rFonts w:ascii="宋体" w:eastAsia="宋体" w:hAnsi="宋体" w:cs="宋体"/>
          <w:color w:val="4B4B4B"/>
          <w:kern w:val="0"/>
          <w:sz w:val="18"/>
          <w:szCs w:val="18"/>
        </w:rPr>
      </w:pPr>
      <w:r w:rsidRPr="00F37CB5">
        <w:rPr>
          <w:rFonts w:ascii="宋体" w:eastAsia="宋体" w:hAnsi="宋体" w:cs="宋体" w:hint="eastAsia"/>
          <w:color w:val="000000"/>
          <w:kern w:val="0"/>
          <w:sz w:val="18"/>
          <w:szCs w:val="18"/>
        </w:rPr>
        <w:t>根据南方基金管理股份有限公司（简称“本公司”）与中国光大银行股份有限公司（简称“中国光大银行”）签署的销售协议，中国光大银行将自2018年11月14日起销售本公司旗下部分基金。现将有关事项公告如下:</w:t>
      </w:r>
    </w:p>
    <w:p w:rsidR="00F37CB5" w:rsidRPr="00F37CB5" w:rsidRDefault="00F37CB5" w:rsidP="00F37CB5">
      <w:pPr>
        <w:widowControl/>
        <w:spacing w:before="100" w:beforeAutospacing="1" w:after="100" w:afterAutospacing="1"/>
        <w:ind w:left="420" w:hanging="420"/>
        <w:jc w:val="left"/>
        <w:rPr>
          <w:rFonts w:ascii="宋体" w:eastAsia="宋体" w:hAnsi="宋体" w:cs="宋体" w:hint="eastAsia"/>
          <w:color w:val="4B4B4B"/>
          <w:kern w:val="0"/>
          <w:sz w:val="24"/>
          <w:szCs w:val="24"/>
          <w:shd w:val="clear" w:color="auto" w:fill="F9F9F9"/>
        </w:rPr>
      </w:pPr>
      <w:r w:rsidRPr="00F37CB5">
        <w:rPr>
          <w:rFonts w:ascii="宋体" w:eastAsia="宋体" w:hAnsi="宋体" w:cs="宋体" w:hint="eastAsia"/>
          <w:b/>
          <w:bCs/>
          <w:color w:val="000000"/>
          <w:kern w:val="0"/>
          <w:sz w:val="24"/>
          <w:szCs w:val="24"/>
          <w:shd w:val="clear" w:color="auto" w:fill="F9F9F9"/>
        </w:rPr>
        <w:t>一、     适用基金及业务范围</w:t>
      </w:r>
    </w:p>
    <w:tbl>
      <w:tblPr>
        <w:tblW w:w="10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
        <w:gridCol w:w="1250"/>
        <w:gridCol w:w="5728"/>
        <w:gridCol w:w="1145"/>
        <w:gridCol w:w="1249"/>
      </w:tblGrid>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编号</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基金代码</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center"/>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基金名称</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定投</w:t>
            </w:r>
          </w:p>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业务</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转换</w:t>
            </w:r>
          </w:p>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业务</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000527</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南方新优享灵活配置混合型证券投资基金</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001988</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F37CB5">
              <w:rPr>
                <w:rFonts w:ascii="宋体" w:eastAsia="宋体" w:hAnsi="宋体" w:cs="宋体" w:hint="eastAsia"/>
                <w:color w:val="000000"/>
                <w:kern w:val="0"/>
                <w:sz w:val="24"/>
                <w:szCs w:val="24"/>
              </w:rPr>
              <w:t>南方纯元债券</w:t>
            </w:r>
            <w:proofErr w:type="gramEnd"/>
            <w:r w:rsidRPr="00F37CB5">
              <w:rPr>
                <w:rFonts w:ascii="宋体" w:eastAsia="宋体" w:hAnsi="宋体" w:cs="宋体" w:hint="eastAsia"/>
                <w:color w:val="000000"/>
                <w:kern w:val="0"/>
                <w:sz w:val="24"/>
                <w:szCs w:val="24"/>
              </w:rPr>
              <w:t>型证券投资基金A类</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不开通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001989</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F37CB5">
              <w:rPr>
                <w:rFonts w:ascii="宋体" w:eastAsia="宋体" w:hAnsi="宋体" w:cs="宋体" w:hint="eastAsia"/>
                <w:color w:val="000000"/>
                <w:kern w:val="0"/>
                <w:sz w:val="24"/>
                <w:szCs w:val="24"/>
              </w:rPr>
              <w:t>南方纯元债券</w:t>
            </w:r>
            <w:proofErr w:type="gramEnd"/>
            <w:r w:rsidRPr="00F37CB5">
              <w:rPr>
                <w:rFonts w:ascii="宋体" w:eastAsia="宋体" w:hAnsi="宋体" w:cs="宋体" w:hint="eastAsia"/>
                <w:color w:val="000000"/>
                <w:kern w:val="0"/>
                <w:sz w:val="24"/>
                <w:szCs w:val="24"/>
              </w:rPr>
              <w:t>型证券投资基金C类</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不开通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004555</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南方和元债券型证券投资基金A类</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不开通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004556</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南方和元债券型证券投资基金C类</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不开通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005206</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南方优选成长混合型证券投资基金C类</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006476</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南方原油证券投资基金C类</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不开通</w:t>
            </w:r>
          </w:p>
        </w:tc>
      </w:tr>
      <w:tr w:rsidR="00F37CB5" w:rsidRPr="00F37CB5" w:rsidTr="002C584A">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202024</w:t>
            </w:r>
          </w:p>
        </w:tc>
        <w:tc>
          <w:tcPr>
            <w:tcW w:w="27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南方优选成长混合型证券投资基金A类（后端）</w:t>
            </w:r>
          </w:p>
        </w:tc>
        <w:tc>
          <w:tcPr>
            <w:tcW w:w="55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开通</w:t>
            </w:r>
          </w:p>
        </w:tc>
        <w:tc>
          <w:tcPr>
            <w:tcW w:w="600" w:type="pct"/>
            <w:tcBorders>
              <w:top w:val="outset" w:sz="6" w:space="0" w:color="auto"/>
              <w:left w:val="outset" w:sz="6" w:space="0" w:color="auto"/>
              <w:bottom w:val="outset" w:sz="6" w:space="0" w:color="auto"/>
              <w:right w:val="outset" w:sz="6" w:space="0" w:color="auto"/>
            </w:tcBorders>
            <w:vAlign w:val="center"/>
            <w:hideMark/>
          </w:tcPr>
          <w:p w:rsidR="00F37CB5" w:rsidRPr="00F37CB5" w:rsidRDefault="00F37CB5" w:rsidP="00F37CB5">
            <w:pPr>
              <w:widowControl/>
              <w:spacing w:before="100" w:beforeAutospacing="1" w:after="100" w:afterAutospacing="1" w:line="270" w:lineRule="atLeast"/>
              <w:jc w:val="left"/>
              <w:rPr>
                <w:rFonts w:ascii="宋体" w:eastAsia="宋体" w:hAnsi="宋体" w:cs="宋体"/>
                <w:color w:val="4B4B4B"/>
                <w:kern w:val="0"/>
                <w:sz w:val="24"/>
                <w:szCs w:val="24"/>
              </w:rPr>
            </w:pPr>
            <w:r w:rsidRPr="00F37CB5">
              <w:rPr>
                <w:rFonts w:ascii="宋体" w:eastAsia="宋体" w:hAnsi="宋体" w:cs="宋体" w:hint="eastAsia"/>
                <w:color w:val="000000"/>
                <w:kern w:val="0"/>
                <w:sz w:val="24"/>
                <w:szCs w:val="24"/>
              </w:rPr>
              <w:t>不开通</w:t>
            </w:r>
          </w:p>
        </w:tc>
      </w:tr>
    </w:tbl>
    <w:p w:rsidR="00F37CB5" w:rsidRPr="00F37CB5" w:rsidRDefault="00F37CB5" w:rsidP="00F37CB5">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从2018年11月14日起，投资人可通过中国光大银行办理上述列表中对应基金的开户、申购、赎回、定投、转换等业务。</w:t>
      </w:r>
    </w:p>
    <w:p w:rsidR="00F37CB5" w:rsidRPr="00F37CB5" w:rsidRDefault="00F37CB5" w:rsidP="00F37CB5">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    上述列表中的基金可参与费率优惠活动，具体优惠规则以中国光大银行的安排为准。</w:t>
      </w:r>
    </w:p>
    <w:p w:rsidR="00F37CB5" w:rsidRPr="00F37CB5" w:rsidRDefault="00F37CB5" w:rsidP="00F37CB5">
      <w:pPr>
        <w:widowControl/>
        <w:spacing w:before="100" w:beforeAutospacing="1" w:after="100" w:afterAutospacing="1"/>
        <w:ind w:left="420" w:hanging="420"/>
        <w:jc w:val="left"/>
        <w:rPr>
          <w:rFonts w:ascii="Verdana" w:eastAsia="宋体" w:hAnsi="Verdana" w:cs="宋体"/>
          <w:color w:val="4B4B4B"/>
          <w:kern w:val="0"/>
          <w:sz w:val="18"/>
          <w:szCs w:val="18"/>
          <w:shd w:val="clear" w:color="auto" w:fill="F9F9F9"/>
        </w:rPr>
      </w:pPr>
      <w:r w:rsidRPr="00F37CB5">
        <w:rPr>
          <w:rFonts w:ascii="宋体" w:eastAsia="宋体" w:hAnsi="宋体" w:cs="宋体" w:hint="eastAsia"/>
          <w:b/>
          <w:bCs/>
          <w:color w:val="000000"/>
          <w:kern w:val="0"/>
          <w:sz w:val="18"/>
          <w:szCs w:val="18"/>
          <w:shd w:val="clear" w:color="auto" w:fill="F9F9F9"/>
        </w:rPr>
        <w:t>二、     重要提示</w:t>
      </w:r>
    </w:p>
    <w:p w:rsidR="00F37CB5" w:rsidRPr="00F37CB5" w:rsidRDefault="00F37CB5" w:rsidP="00F37CB5">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F37CB5">
        <w:rPr>
          <w:rFonts w:ascii="宋体" w:eastAsia="宋体" w:hAnsi="宋体" w:cs="宋体"/>
          <w:color w:val="000000"/>
          <w:kern w:val="0"/>
          <w:sz w:val="24"/>
          <w:szCs w:val="24"/>
          <w:shd w:val="clear" w:color="auto" w:fill="F9F9F9"/>
        </w:rPr>
        <w:t>    1</w:t>
      </w:r>
      <w:r w:rsidRPr="00F37CB5">
        <w:rPr>
          <w:rFonts w:ascii="宋体" w:eastAsia="宋体" w:hAnsi="宋体" w:cs="宋体" w:hint="eastAsia"/>
          <w:color w:val="000000"/>
          <w:kern w:val="0"/>
          <w:sz w:val="24"/>
          <w:szCs w:val="24"/>
          <w:shd w:val="clear" w:color="auto" w:fill="F9F9F9"/>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F37CB5" w:rsidRPr="00F37CB5" w:rsidRDefault="00F37CB5" w:rsidP="00F37CB5">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F37CB5">
        <w:rPr>
          <w:rFonts w:ascii="宋体" w:eastAsia="宋体" w:hAnsi="宋体" w:cs="宋体"/>
          <w:color w:val="000000"/>
          <w:kern w:val="0"/>
          <w:sz w:val="24"/>
          <w:szCs w:val="24"/>
          <w:shd w:val="clear" w:color="auto" w:fill="F9F9F9"/>
        </w:rPr>
        <w:t>    2</w:t>
      </w:r>
      <w:r w:rsidRPr="00F37CB5">
        <w:rPr>
          <w:rFonts w:ascii="宋体" w:eastAsia="宋体" w:hAnsi="宋体" w:cs="宋体" w:hint="eastAsia"/>
          <w:color w:val="000000"/>
          <w:kern w:val="0"/>
          <w:sz w:val="24"/>
          <w:szCs w:val="24"/>
          <w:shd w:val="clear" w:color="auto" w:fill="F9F9F9"/>
        </w:rPr>
        <w:t>、投资人可与中国光大银行约定</w:t>
      </w:r>
      <w:proofErr w:type="gramStart"/>
      <w:r w:rsidRPr="00F37CB5">
        <w:rPr>
          <w:rFonts w:ascii="宋体" w:eastAsia="宋体" w:hAnsi="宋体" w:cs="宋体" w:hint="eastAsia"/>
          <w:color w:val="000000"/>
          <w:kern w:val="0"/>
          <w:sz w:val="24"/>
          <w:szCs w:val="24"/>
          <w:shd w:val="clear" w:color="auto" w:fill="F9F9F9"/>
        </w:rPr>
        <w:t>定投业务</w:t>
      </w:r>
      <w:proofErr w:type="gramEnd"/>
      <w:r w:rsidRPr="00F37CB5">
        <w:rPr>
          <w:rFonts w:ascii="宋体" w:eastAsia="宋体" w:hAnsi="宋体" w:cs="宋体" w:hint="eastAsia"/>
          <w:color w:val="000000"/>
          <w:kern w:val="0"/>
          <w:sz w:val="24"/>
          <w:szCs w:val="24"/>
          <w:shd w:val="clear" w:color="auto" w:fill="F9F9F9"/>
        </w:rPr>
        <w:t>的每期固定投资金额。目前，中国光大银行可办理上述适用基金列表中</w:t>
      </w:r>
      <w:proofErr w:type="gramStart"/>
      <w:r w:rsidRPr="00F37CB5">
        <w:rPr>
          <w:rFonts w:ascii="宋体" w:eastAsia="宋体" w:hAnsi="宋体" w:cs="宋体" w:hint="eastAsia"/>
          <w:color w:val="000000"/>
          <w:kern w:val="0"/>
          <w:sz w:val="24"/>
          <w:szCs w:val="24"/>
          <w:shd w:val="clear" w:color="auto" w:fill="F9F9F9"/>
        </w:rPr>
        <w:t>开通定投业务</w:t>
      </w:r>
      <w:proofErr w:type="gramEnd"/>
      <w:r w:rsidRPr="00F37CB5">
        <w:rPr>
          <w:rFonts w:ascii="宋体" w:eastAsia="宋体" w:hAnsi="宋体" w:cs="宋体" w:hint="eastAsia"/>
          <w:color w:val="000000"/>
          <w:kern w:val="0"/>
          <w:sz w:val="24"/>
          <w:szCs w:val="24"/>
          <w:shd w:val="clear" w:color="auto" w:fill="F9F9F9"/>
        </w:rPr>
        <w:t>的基金，具体的</w:t>
      </w:r>
      <w:proofErr w:type="gramStart"/>
      <w:r w:rsidRPr="00F37CB5">
        <w:rPr>
          <w:rFonts w:ascii="宋体" w:eastAsia="宋体" w:hAnsi="宋体" w:cs="宋体" w:hint="eastAsia"/>
          <w:color w:val="000000"/>
          <w:kern w:val="0"/>
          <w:sz w:val="24"/>
          <w:szCs w:val="24"/>
          <w:shd w:val="clear" w:color="auto" w:fill="F9F9F9"/>
        </w:rPr>
        <w:t>定投业务</w:t>
      </w:r>
      <w:proofErr w:type="gramEnd"/>
      <w:r w:rsidRPr="00F37CB5">
        <w:rPr>
          <w:rFonts w:ascii="宋体" w:eastAsia="宋体" w:hAnsi="宋体" w:cs="宋体" w:hint="eastAsia"/>
          <w:color w:val="000000"/>
          <w:kern w:val="0"/>
          <w:sz w:val="24"/>
          <w:szCs w:val="24"/>
          <w:shd w:val="clear" w:color="auto" w:fill="F9F9F9"/>
        </w:rPr>
        <w:t>规则请参考中国光大银行的相关规定。</w:t>
      </w:r>
    </w:p>
    <w:p w:rsidR="00F37CB5" w:rsidRPr="00F37CB5" w:rsidRDefault="00F37CB5" w:rsidP="00F37CB5">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F37CB5">
        <w:rPr>
          <w:rFonts w:ascii="宋体" w:eastAsia="宋体" w:hAnsi="宋体" w:cs="宋体"/>
          <w:color w:val="000000"/>
          <w:kern w:val="0"/>
          <w:sz w:val="24"/>
          <w:szCs w:val="24"/>
          <w:shd w:val="clear" w:color="auto" w:fill="F9F9F9"/>
        </w:rPr>
        <w:t>    3</w:t>
      </w:r>
      <w:r w:rsidRPr="00F37CB5">
        <w:rPr>
          <w:rFonts w:ascii="宋体" w:eastAsia="宋体" w:hAnsi="宋体" w:cs="宋体" w:hint="eastAsia"/>
          <w:color w:val="000000"/>
          <w:kern w:val="0"/>
          <w:sz w:val="24"/>
          <w:szCs w:val="24"/>
          <w:shd w:val="clear" w:color="auto" w:fill="F9F9F9"/>
        </w:rPr>
        <w:t>、基金转换是指投资人可将其通过销售机构购买并持有的本公司</w:t>
      </w:r>
      <w:proofErr w:type="gramStart"/>
      <w:r w:rsidRPr="00F37CB5">
        <w:rPr>
          <w:rFonts w:ascii="宋体" w:eastAsia="宋体" w:hAnsi="宋体" w:cs="宋体" w:hint="eastAsia"/>
          <w:color w:val="000000"/>
          <w:kern w:val="0"/>
          <w:sz w:val="24"/>
          <w:szCs w:val="24"/>
          <w:shd w:val="clear" w:color="auto" w:fill="F9F9F9"/>
        </w:rPr>
        <w:t>旗下某</w:t>
      </w:r>
      <w:proofErr w:type="gramEnd"/>
      <w:r w:rsidRPr="00F37CB5">
        <w:rPr>
          <w:rFonts w:ascii="宋体" w:eastAsia="宋体" w:hAnsi="宋体" w:cs="宋体" w:hint="eastAsia"/>
          <w:color w:val="000000"/>
          <w:kern w:val="0"/>
          <w:sz w:val="24"/>
          <w:szCs w:val="24"/>
          <w:shd w:val="clear" w:color="auto" w:fill="F9F9F9"/>
        </w:rPr>
        <w:t>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w:t>
      </w:r>
      <w:r w:rsidRPr="00F37CB5">
        <w:rPr>
          <w:rFonts w:ascii="宋体" w:eastAsia="宋体" w:hAnsi="宋体" w:cs="宋体"/>
          <w:color w:val="000000"/>
          <w:kern w:val="0"/>
          <w:sz w:val="24"/>
          <w:szCs w:val="24"/>
          <w:shd w:val="clear" w:color="auto" w:fill="F9F9F9"/>
        </w:rPr>
        <w:t>2007</w:t>
      </w:r>
      <w:r w:rsidRPr="00F37CB5">
        <w:rPr>
          <w:rFonts w:ascii="宋体" w:eastAsia="宋体" w:hAnsi="宋体" w:cs="宋体" w:hint="eastAsia"/>
          <w:color w:val="000000"/>
          <w:kern w:val="0"/>
          <w:sz w:val="24"/>
          <w:szCs w:val="24"/>
          <w:shd w:val="clear" w:color="auto" w:fill="F9F9F9"/>
        </w:rPr>
        <w:t>年</w:t>
      </w:r>
      <w:r w:rsidRPr="00F37CB5">
        <w:rPr>
          <w:rFonts w:ascii="宋体" w:eastAsia="宋体" w:hAnsi="宋体" w:cs="宋体"/>
          <w:color w:val="000000"/>
          <w:kern w:val="0"/>
          <w:sz w:val="24"/>
          <w:szCs w:val="24"/>
          <w:shd w:val="clear" w:color="auto" w:fill="F9F9F9"/>
        </w:rPr>
        <w:t>8</w:t>
      </w:r>
      <w:r w:rsidRPr="00F37CB5">
        <w:rPr>
          <w:rFonts w:ascii="宋体" w:eastAsia="宋体" w:hAnsi="宋体" w:cs="宋体" w:hint="eastAsia"/>
          <w:color w:val="000000"/>
          <w:kern w:val="0"/>
          <w:sz w:val="24"/>
          <w:szCs w:val="24"/>
          <w:shd w:val="clear" w:color="auto" w:fill="F9F9F9"/>
        </w:rPr>
        <w:t>月</w:t>
      </w:r>
      <w:r w:rsidRPr="00F37CB5">
        <w:rPr>
          <w:rFonts w:ascii="宋体" w:eastAsia="宋体" w:hAnsi="宋体" w:cs="宋体"/>
          <w:color w:val="000000"/>
          <w:kern w:val="0"/>
          <w:sz w:val="24"/>
          <w:szCs w:val="24"/>
          <w:shd w:val="clear" w:color="auto" w:fill="F9F9F9"/>
        </w:rPr>
        <w:t>30</w:t>
      </w:r>
      <w:r w:rsidRPr="00F37CB5">
        <w:rPr>
          <w:rFonts w:ascii="宋体" w:eastAsia="宋体" w:hAnsi="宋体" w:cs="宋体" w:hint="eastAsia"/>
          <w:color w:val="000000"/>
          <w:kern w:val="0"/>
          <w:sz w:val="24"/>
          <w:szCs w:val="24"/>
          <w:shd w:val="clear" w:color="auto" w:fill="F9F9F9"/>
        </w:rPr>
        <w:t>日发布的《南方基金管理有限公司关于旗下基金在部分代销机构开展转换业务的公告》和</w:t>
      </w:r>
      <w:r w:rsidRPr="00F37CB5">
        <w:rPr>
          <w:rFonts w:ascii="宋体" w:eastAsia="宋体" w:hAnsi="宋体" w:cs="宋体"/>
          <w:color w:val="000000"/>
          <w:kern w:val="0"/>
          <w:sz w:val="24"/>
          <w:szCs w:val="24"/>
          <w:shd w:val="clear" w:color="auto" w:fill="F9F9F9"/>
        </w:rPr>
        <w:t>2008</w:t>
      </w:r>
      <w:r w:rsidRPr="00F37CB5">
        <w:rPr>
          <w:rFonts w:ascii="宋体" w:eastAsia="宋体" w:hAnsi="宋体" w:cs="宋体" w:hint="eastAsia"/>
          <w:color w:val="000000"/>
          <w:kern w:val="0"/>
          <w:sz w:val="24"/>
          <w:szCs w:val="24"/>
          <w:shd w:val="clear" w:color="auto" w:fill="F9F9F9"/>
        </w:rPr>
        <w:t>年</w:t>
      </w:r>
      <w:r w:rsidRPr="00F37CB5">
        <w:rPr>
          <w:rFonts w:ascii="宋体" w:eastAsia="宋体" w:hAnsi="宋体" w:cs="宋体"/>
          <w:color w:val="000000"/>
          <w:kern w:val="0"/>
          <w:sz w:val="24"/>
          <w:szCs w:val="24"/>
          <w:shd w:val="clear" w:color="auto" w:fill="F9F9F9"/>
        </w:rPr>
        <w:t>3</w:t>
      </w:r>
      <w:r w:rsidRPr="00F37CB5">
        <w:rPr>
          <w:rFonts w:ascii="宋体" w:eastAsia="宋体" w:hAnsi="宋体" w:cs="宋体" w:hint="eastAsia"/>
          <w:color w:val="000000"/>
          <w:kern w:val="0"/>
          <w:sz w:val="24"/>
          <w:szCs w:val="24"/>
          <w:shd w:val="clear" w:color="auto" w:fill="F9F9F9"/>
        </w:rPr>
        <w:t>月</w:t>
      </w:r>
      <w:r w:rsidRPr="00F37CB5">
        <w:rPr>
          <w:rFonts w:ascii="宋体" w:eastAsia="宋体" w:hAnsi="宋体" w:cs="宋体"/>
          <w:color w:val="000000"/>
          <w:kern w:val="0"/>
          <w:sz w:val="24"/>
          <w:szCs w:val="24"/>
          <w:shd w:val="clear" w:color="auto" w:fill="F9F9F9"/>
        </w:rPr>
        <w:t>11</w:t>
      </w:r>
      <w:r w:rsidRPr="00F37CB5">
        <w:rPr>
          <w:rFonts w:ascii="宋体" w:eastAsia="宋体" w:hAnsi="宋体" w:cs="宋体" w:hint="eastAsia"/>
          <w:color w:val="000000"/>
          <w:kern w:val="0"/>
          <w:sz w:val="24"/>
          <w:szCs w:val="24"/>
          <w:shd w:val="clear" w:color="auto" w:fill="F9F9F9"/>
        </w:rPr>
        <w:t>日发布的《南方基金管理有限公司关于调整旗下基金转换业务规则的公告》。</w:t>
      </w:r>
    </w:p>
    <w:p w:rsidR="00F37CB5" w:rsidRPr="00F37CB5" w:rsidRDefault="00F37CB5" w:rsidP="00F37CB5">
      <w:pPr>
        <w:widowControl/>
        <w:spacing w:before="100" w:beforeAutospacing="1" w:after="100" w:afterAutospacing="1"/>
        <w:ind w:left="420" w:hanging="420"/>
        <w:jc w:val="left"/>
        <w:rPr>
          <w:rFonts w:ascii="Verdana" w:eastAsia="宋体" w:hAnsi="Verdana" w:cs="宋体"/>
          <w:color w:val="4B4B4B"/>
          <w:kern w:val="0"/>
          <w:sz w:val="18"/>
          <w:szCs w:val="18"/>
          <w:shd w:val="clear" w:color="auto" w:fill="F9F9F9"/>
        </w:rPr>
      </w:pPr>
      <w:r w:rsidRPr="00F37CB5">
        <w:rPr>
          <w:rFonts w:ascii="宋体" w:eastAsia="宋体" w:hAnsi="宋体" w:cs="宋体" w:hint="eastAsia"/>
          <w:b/>
          <w:bCs/>
          <w:color w:val="000000"/>
          <w:kern w:val="0"/>
          <w:sz w:val="18"/>
          <w:szCs w:val="18"/>
          <w:shd w:val="clear" w:color="auto" w:fill="F9F9F9"/>
        </w:rPr>
        <w:t>三、     投资人可通过以下途径了解或咨询相关情况：</w:t>
      </w:r>
    </w:p>
    <w:p w:rsidR="00F37CB5" w:rsidRPr="00F37CB5" w:rsidRDefault="00F37CB5" w:rsidP="00F37CB5">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lastRenderedPageBreak/>
        <w:t>中国光大银行客服电话：</w:t>
      </w:r>
      <w:r w:rsidRPr="00F37CB5">
        <w:rPr>
          <w:rFonts w:ascii="宋体" w:eastAsia="宋体" w:hAnsi="宋体" w:cs="宋体"/>
          <w:color w:val="000000"/>
          <w:kern w:val="0"/>
          <w:sz w:val="24"/>
          <w:szCs w:val="24"/>
          <w:shd w:val="clear" w:color="auto" w:fill="F9F9F9"/>
        </w:rPr>
        <w:t>95595</w:t>
      </w:r>
    </w:p>
    <w:p w:rsidR="00F37CB5" w:rsidRPr="00F37CB5" w:rsidRDefault="00F37CB5" w:rsidP="00F37CB5">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中国光大银行网址：</w:t>
      </w:r>
      <w:r w:rsidRPr="00F37CB5">
        <w:rPr>
          <w:rFonts w:ascii="宋体" w:eastAsia="宋体" w:hAnsi="宋体" w:cs="宋体"/>
          <w:color w:val="000000"/>
          <w:kern w:val="0"/>
          <w:sz w:val="24"/>
          <w:szCs w:val="24"/>
          <w:shd w:val="clear" w:color="auto" w:fill="F9F9F9"/>
        </w:rPr>
        <w:t>www.cebbank.com</w:t>
      </w:r>
    </w:p>
    <w:p w:rsidR="00F37CB5" w:rsidRPr="00F37CB5" w:rsidRDefault="00F37CB5" w:rsidP="00F37CB5">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hyperlink r:id="rId6" w:tgtFrame="_blank" w:history="1">
        <w:r w:rsidRPr="00F37CB5">
          <w:rPr>
            <w:rFonts w:ascii="宋体" w:eastAsia="宋体" w:hAnsi="宋体" w:cs="宋体" w:hint="eastAsia"/>
            <w:color w:val="000000"/>
            <w:kern w:val="0"/>
            <w:sz w:val="24"/>
            <w:szCs w:val="24"/>
          </w:rPr>
          <w:t>南方基金</w:t>
        </w:r>
      </w:hyperlink>
      <w:r w:rsidRPr="00F37CB5">
        <w:rPr>
          <w:rFonts w:ascii="宋体" w:eastAsia="宋体" w:hAnsi="宋体" w:cs="宋体" w:hint="eastAsia"/>
          <w:color w:val="000000"/>
          <w:kern w:val="0"/>
          <w:sz w:val="24"/>
          <w:szCs w:val="24"/>
          <w:shd w:val="clear" w:color="auto" w:fill="F9F9F9"/>
        </w:rPr>
        <w:t>客服电话：</w:t>
      </w:r>
      <w:r w:rsidRPr="00F37CB5">
        <w:rPr>
          <w:rFonts w:ascii="宋体" w:eastAsia="宋体" w:hAnsi="宋体" w:cs="宋体"/>
          <w:color w:val="000000"/>
          <w:kern w:val="0"/>
          <w:sz w:val="24"/>
          <w:szCs w:val="24"/>
          <w:shd w:val="clear" w:color="auto" w:fill="F9F9F9"/>
        </w:rPr>
        <w:t>400-889-8899</w:t>
      </w:r>
    </w:p>
    <w:p w:rsidR="00F37CB5" w:rsidRPr="00F37CB5" w:rsidRDefault="00F37CB5" w:rsidP="00F37CB5">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hyperlink r:id="rId7" w:tgtFrame="_blank" w:history="1">
        <w:r w:rsidRPr="00F37CB5">
          <w:rPr>
            <w:rFonts w:ascii="宋体" w:eastAsia="宋体" w:hAnsi="宋体" w:cs="宋体" w:hint="eastAsia"/>
            <w:color w:val="000000"/>
            <w:kern w:val="0"/>
            <w:sz w:val="24"/>
            <w:szCs w:val="24"/>
          </w:rPr>
          <w:t>南方基金</w:t>
        </w:r>
      </w:hyperlink>
      <w:r w:rsidRPr="00F37CB5">
        <w:rPr>
          <w:rFonts w:ascii="宋体" w:eastAsia="宋体" w:hAnsi="宋体" w:cs="宋体" w:hint="eastAsia"/>
          <w:color w:val="000000"/>
          <w:kern w:val="0"/>
          <w:sz w:val="24"/>
          <w:szCs w:val="24"/>
          <w:shd w:val="clear" w:color="auto" w:fill="F9F9F9"/>
        </w:rPr>
        <w:t>网址：</w:t>
      </w:r>
      <w:hyperlink r:id="rId8" w:history="1">
        <w:r w:rsidRPr="00F37CB5">
          <w:rPr>
            <w:rFonts w:ascii="宋体" w:eastAsia="宋体" w:hAnsi="宋体" w:cs="宋体"/>
            <w:color w:val="000000"/>
            <w:kern w:val="0"/>
            <w:sz w:val="24"/>
            <w:szCs w:val="24"/>
          </w:rPr>
          <w:t>www.nffund.com</w:t>
        </w:r>
      </w:hyperlink>
    </w:p>
    <w:p w:rsidR="00F37CB5" w:rsidRPr="00F37CB5" w:rsidRDefault="00F37CB5" w:rsidP="00F37CB5">
      <w:pPr>
        <w:widowControl/>
        <w:spacing w:before="100" w:beforeAutospacing="1" w:after="100" w:afterAutospacing="1"/>
        <w:ind w:left="420" w:hanging="420"/>
        <w:jc w:val="left"/>
        <w:rPr>
          <w:rFonts w:ascii="Verdana" w:eastAsia="宋体" w:hAnsi="Verdana" w:cs="宋体"/>
          <w:color w:val="4B4B4B"/>
          <w:kern w:val="0"/>
          <w:sz w:val="18"/>
          <w:szCs w:val="18"/>
          <w:shd w:val="clear" w:color="auto" w:fill="F9F9F9"/>
        </w:rPr>
      </w:pPr>
      <w:r w:rsidRPr="00F37CB5">
        <w:rPr>
          <w:rFonts w:ascii="Verdana" w:eastAsia="宋体" w:hAnsi="Verdana" w:cs="宋体"/>
          <w:color w:val="000000"/>
          <w:kern w:val="0"/>
          <w:sz w:val="18"/>
          <w:szCs w:val="18"/>
          <w:shd w:val="clear" w:color="auto" w:fill="F9F9F9"/>
        </w:rPr>
        <w:t>四、</w:t>
      </w:r>
      <w:r w:rsidRPr="00F37CB5">
        <w:rPr>
          <w:rFonts w:ascii="宋体" w:eastAsia="宋体" w:hAnsi="宋体" w:cs="宋体" w:hint="eastAsia"/>
          <w:b/>
          <w:bCs/>
          <w:color w:val="000000"/>
          <w:kern w:val="0"/>
          <w:sz w:val="18"/>
          <w:szCs w:val="18"/>
          <w:shd w:val="clear" w:color="auto" w:fill="F9F9F9"/>
        </w:rPr>
        <w:t>风险提示：</w:t>
      </w:r>
    </w:p>
    <w:p w:rsidR="00F37CB5" w:rsidRPr="00F37CB5" w:rsidRDefault="00F37CB5" w:rsidP="00F37CB5">
      <w:pPr>
        <w:widowControl/>
        <w:spacing w:before="100" w:beforeAutospacing="1" w:after="100" w:afterAutospacing="1"/>
        <w:ind w:firstLine="405"/>
        <w:jc w:val="lef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1、投资人应当认真阅读《基金合同》、《招募说明书》等基金法律文件，了解基金的风险收益特征，并根据自身的投资目的、投资期限、投资经验、资产状况</w:t>
      </w:r>
      <w:proofErr w:type="gramStart"/>
      <w:r w:rsidRPr="00F37CB5">
        <w:rPr>
          <w:rFonts w:ascii="宋体" w:eastAsia="宋体" w:hAnsi="宋体" w:cs="宋体" w:hint="eastAsia"/>
          <w:color w:val="000000"/>
          <w:kern w:val="0"/>
          <w:sz w:val="24"/>
          <w:szCs w:val="24"/>
          <w:shd w:val="clear" w:color="auto" w:fill="F9F9F9"/>
        </w:rPr>
        <w:t>等判断</w:t>
      </w:r>
      <w:proofErr w:type="gramEnd"/>
      <w:r w:rsidRPr="00F37CB5">
        <w:rPr>
          <w:rFonts w:ascii="宋体" w:eastAsia="宋体" w:hAnsi="宋体" w:cs="宋体" w:hint="eastAsia"/>
          <w:color w:val="000000"/>
          <w:kern w:val="0"/>
          <w:sz w:val="24"/>
          <w:szCs w:val="24"/>
          <w:shd w:val="clear" w:color="auto" w:fill="F9F9F9"/>
        </w:rPr>
        <w:t>基金是否和投资人的风险承受能力相适应。</w:t>
      </w:r>
    </w:p>
    <w:p w:rsidR="00F37CB5" w:rsidRPr="00F37CB5" w:rsidRDefault="00F37CB5" w:rsidP="00F37CB5">
      <w:pPr>
        <w:widowControl/>
        <w:spacing w:before="100" w:beforeAutospacing="1" w:after="100" w:afterAutospacing="1"/>
        <w:jc w:val="left"/>
        <w:rPr>
          <w:rFonts w:ascii="宋体" w:eastAsia="宋体" w:hAnsi="宋体" w:cs="宋体"/>
          <w:color w:val="4B4B4B"/>
          <w:kern w:val="0"/>
          <w:sz w:val="24"/>
          <w:szCs w:val="24"/>
          <w:shd w:val="clear" w:color="auto" w:fill="F9F9F9"/>
        </w:rPr>
      </w:pPr>
      <w:r w:rsidRPr="00F37CB5">
        <w:rPr>
          <w:rFonts w:ascii="宋体" w:eastAsia="宋体" w:hAnsi="宋体" w:cs="宋体"/>
          <w:color w:val="000000"/>
          <w:kern w:val="0"/>
          <w:sz w:val="24"/>
          <w:szCs w:val="24"/>
          <w:shd w:val="clear" w:color="auto" w:fill="F9F9F9"/>
        </w:rPr>
        <w:t>    2</w:t>
      </w:r>
      <w:r w:rsidRPr="00F37CB5">
        <w:rPr>
          <w:rFonts w:ascii="宋体" w:eastAsia="宋体" w:hAnsi="宋体" w:cs="宋体" w:hint="eastAsia"/>
          <w:color w:val="000000"/>
          <w:kern w:val="0"/>
          <w:sz w:val="24"/>
          <w:szCs w:val="24"/>
          <w:shd w:val="clear" w:color="auto" w:fill="F9F9F9"/>
        </w:rPr>
        <w:t>、投资人应当充分了解</w:t>
      </w:r>
      <w:proofErr w:type="gramStart"/>
      <w:r w:rsidRPr="00F37CB5">
        <w:rPr>
          <w:rFonts w:ascii="宋体" w:eastAsia="宋体" w:hAnsi="宋体" w:cs="宋体" w:hint="eastAsia"/>
          <w:color w:val="000000"/>
          <w:kern w:val="0"/>
          <w:sz w:val="24"/>
          <w:szCs w:val="24"/>
          <w:shd w:val="clear" w:color="auto" w:fill="F9F9F9"/>
        </w:rPr>
        <w:t>基金定投和</w:t>
      </w:r>
      <w:proofErr w:type="gramEnd"/>
      <w:r w:rsidRPr="00F37CB5">
        <w:rPr>
          <w:rFonts w:ascii="宋体" w:eastAsia="宋体" w:hAnsi="宋体" w:cs="宋体" w:hint="eastAsia"/>
          <w:color w:val="000000"/>
          <w:kern w:val="0"/>
          <w:sz w:val="24"/>
          <w:szCs w:val="24"/>
          <w:shd w:val="clear" w:color="auto" w:fill="F9F9F9"/>
        </w:rPr>
        <w:t>零存整取等储蓄方式的区别。定期定额投资是引导投资人进行长期投资、平均投资成本的一种简单易行的投资方式。但是</w:t>
      </w:r>
      <w:proofErr w:type="gramStart"/>
      <w:r w:rsidRPr="00F37CB5">
        <w:rPr>
          <w:rFonts w:ascii="宋体" w:eastAsia="宋体" w:hAnsi="宋体" w:cs="宋体" w:hint="eastAsia"/>
          <w:color w:val="000000"/>
          <w:kern w:val="0"/>
          <w:sz w:val="24"/>
          <w:szCs w:val="24"/>
          <w:shd w:val="clear" w:color="auto" w:fill="F9F9F9"/>
        </w:rPr>
        <w:t>定投并不</w:t>
      </w:r>
      <w:proofErr w:type="gramEnd"/>
      <w:r w:rsidRPr="00F37CB5">
        <w:rPr>
          <w:rFonts w:ascii="宋体" w:eastAsia="宋体" w:hAnsi="宋体" w:cs="宋体" w:hint="eastAsia"/>
          <w:color w:val="000000"/>
          <w:kern w:val="0"/>
          <w:sz w:val="24"/>
          <w:szCs w:val="24"/>
          <w:shd w:val="clear" w:color="auto" w:fill="F9F9F9"/>
        </w:rPr>
        <w:t>能规避基金投资所固有的风险，不能保证投资人获得收益，也不是替代储蓄的等效理财方式。</w:t>
      </w:r>
    </w:p>
    <w:p w:rsidR="00F37CB5" w:rsidRPr="00F37CB5" w:rsidRDefault="00F37CB5" w:rsidP="00F37CB5">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特此公告</w:t>
      </w:r>
    </w:p>
    <w:p w:rsidR="00F37CB5" w:rsidRPr="00F37CB5" w:rsidRDefault="00F37CB5" w:rsidP="00F37CB5">
      <w:pPr>
        <w:widowControl/>
        <w:spacing w:before="100" w:beforeAutospacing="1" w:after="100" w:afterAutospacing="1"/>
        <w:ind w:firstLine="420"/>
        <w:jc w:val="righ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  </w:t>
      </w:r>
      <w:r w:rsidRPr="00F37CB5">
        <w:rPr>
          <w:rFonts w:ascii="宋体" w:eastAsia="宋体" w:hAnsi="宋体" w:cs="宋体" w:hint="eastAsia"/>
          <w:color w:val="000000"/>
          <w:kern w:val="0"/>
          <w:sz w:val="24"/>
          <w:szCs w:val="24"/>
          <w:shd w:val="clear" w:color="auto" w:fill="F9F9F9"/>
        </w:rPr>
        <w:t> </w:t>
      </w:r>
      <w:r w:rsidRPr="00F37CB5">
        <w:rPr>
          <w:rFonts w:ascii="宋体" w:eastAsia="宋体" w:hAnsi="宋体" w:cs="宋体" w:hint="eastAsia"/>
          <w:color w:val="000000"/>
          <w:kern w:val="0"/>
          <w:sz w:val="24"/>
          <w:szCs w:val="24"/>
          <w:shd w:val="clear" w:color="auto" w:fill="F9F9F9"/>
        </w:rPr>
        <w:t> </w:t>
      </w:r>
      <w:r w:rsidRPr="00F37CB5">
        <w:rPr>
          <w:rFonts w:ascii="宋体" w:eastAsia="宋体" w:hAnsi="宋体" w:cs="宋体" w:hint="eastAsia"/>
          <w:color w:val="000000"/>
          <w:kern w:val="0"/>
          <w:sz w:val="24"/>
          <w:szCs w:val="24"/>
          <w:shd w:val="clear" w:color="auto" w:fill="F9F9F9"/>
        </w:rPr>
        <w:t>                                      </w:t>
      </w:r>
    </w:p>
    <w:p w:rsidR="00F37CB5" w:rsidRPr="00F37CB5" w:rsidRDefault="00F37CB5" w:rsidP="00F37CB5">
      <w:pPr>
        <w:widowControl/>
        <w:spacing w:before="100" w:beforeAutospacing="1" w:after="100" w:afterAutospacing="1"/>
        <w:ind w:firstLine="420"/>
        <w:jc w:val="righ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南方基金管理股份有限公司</w:t>
      </w:r>
    </w:p>
    <w:p w:rsidR="00F37CB5" w:rsidRPr="00F37CB5" w:rsidRDefault="00F37CB5" w:rsidP="00F37CB5">
      <w:pPr>
        <w:widowControl/>
        <w:spacing w:before="100" w:beforeAutospacing="1" w:after="100" w:afterAutospacing="1"/>
        <w:ind w:firstLine="420"/>
        <w:jc w:val="right"/>
        <w:rPr>
          <w:rFonts w:ascii="宋体" w:eastAsia="宋体" w:hAnsi="宋体" w:cs="宋体"/>
          <w:color w:val="4B4B4B"/>
          <w:kern w:val="0"/>
          <w:sz w:val="24"/>
          <w:szCs w:val="24"/>
          <w:shd w:val="clear" w:color="auto" w:fill="F9F9F9"/>
        </w:rPr>
      </w:pPr>
      <w:r w:rsidRPr="00F37CB5">
        <w:rPr>
          <w:rFonts w:ascii="宋体" w:eastAsia="宋体" w:hAnsi="宋体" w:cs="宋体" w:hint="eastAsia"/>
          <w:color w:val="000000"/>
          <w:kern w:val="0"/>
          <w:sz w:val="24"/>
          <w:szCs w:val="24"/>
          <w:shd w:val="clear" w:color="auto" w:fill="F9F9F9"/>
        </w:rPr>
        <w:t>2018年11月14日</w:t>
      </w:r>
    </w:p>
    <w:p w:rsidR="00DF1162" w:rsidRDefault="00DF1162" w:rsidP="00DF1162">
      <w:pPr>
        <w:jc w:val="center"/>
      </w:pPr>
    </w:p>
    <w:sectPr w:rsidR="00DF1162" w:rsidSect="00E8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62" w:rsidRDefault="00DF1162" w:rsidP="00DF1162">
      <w:r>
        <w:separator/>
      </w:r>
    </w:p>
  </w:endnote>
  <w:endnote w:type="continuationSeparator" w:id="0">
    <w:p w:rsidR="00DF1162" w:rsidRDefault="00DF1162" w:rsidP="00DF1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62" w:rsidRDefault="00DF1162" w:rsidP="00DF1162">
      <w:r>
        <w:separator/>
      </w:r>
    </w:p>
  </w:footnote>
  <w:footnote w:type="continuationSeparator" w:id="0">
    <w:p w:rsidR="00DF1162" w:rsidRDefault="00DF1162" w:rsidP="00DF1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162"/>
    <w:rsid w:val="002C584A"/>
    <w:rsid w:val="006877E0"/>
    <w:rsid w:val="00B87B9B"/>
    <w:rsid w:val="00BF2C5F"/>
    <w:rsid w:val="00DF1162"/>
    <w:rsid w:val="00E80ED0"/>
    <w:rsid w:val="00F37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162"/>
    <w:rPr>
      <w:sz w:val="18"/>
      <w:szCs w:val="18"/>
    </w:rPr>
  </w:style>
  <w:style w:type="paragraph" w:styleId="a4">
    <w:name w:val="footer"/>
    <w:basedOn w:val="a"/>
    <w:link w:val="Char0"/>
    <w:uiPriority w:val="99"/>
    <w:semiHidden/>
    <w:unhideWhenUsed/>
    <w:rsid w:val="00DF11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162"/>
    <w:rPr>
      <w:sz w:val="18"/>
      <w:szCs w:val="18"/>
    </w:rPr>
  </w:style>
  <w:style w:type="character" w:styleId="a5">
    <w:name w:val="Hyperlink"/>
    <w:basedOn w:val="a0"/>
    <w:uiPriority w:val="99"/>
    <w:semiHidden/>
    <w:unhideWhenUsed/>
    <w:rsid w:val="00F37CB5"/>
    <w:rPr>
      <w:color w:val="0000FF"/>
      <w:u w:val="single"/>
    </w:rPr>
  </w:style>
  <w:style w:type="paragraph" w:styleId="a6">
    <w:name w:val="List Paragraph"/>
    <w:basedOn w:val="a"/>
    <w:uiPriority w:val="34"/>
    <w:qFormat/>
    <w:rsid w:val="00F37C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39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webSettings" Target="webSettings.xml"/><Relationship Id="rId7" Type="http://schemas.openxmlformats.org/officeDocument/2006/relationships/hyperlink" Target="http://www.nf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4</cp:revision>
  <dcterms:created xsi:type="dcterms:W3CDTF">2018-11-14T07:21:00Z</dcterms:created>
  <dcterms:modified xsi:type="dcterms:W3CDTF">2018-11-14T07:22:00Z</dcterms:modified>
</cp:coreProperties>
</file>