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Default="00664576" w:rsidP="00664576">
      <w:pPr>
        <w:jc w:val="center"/>
        <w:rPr>
          <w:rFonts w:hint="eastAsia"/>
        </w:rPr>
      </w:pPr>
      <w:r w:rsidRPr="00664576">
        <w:rPr>
          <w:rFonts w:hint="eastAsia"/>
        </w:rPr>
        <w:t>关于汇添富添富通货币市场基金</w:t>
      </w:r>
      <w:r w:rsidRPr="00664576">
        <w:rPr>
          <w:rFonts w:hint="eastAsia"/>
        </w:rPr>
        <w:t>A</w:t>
      </w:r>
      <w:r w:rsidRPr="00664576">
        <w:rPr>
          <w:rFonts w:hint="eastAsia"/>
        </w:rPr>
        <w:t>类份额暂停直销渠道转换业务的公告</w:t>
      </w:r>
    </w:p>
    <w:p w:rsidR="00226356" w:rsidRPr="00226356" w:rsidRDefault="00226356" w:rsidP="00226356">
      <w:pPr>
        <w:widowControl/>
        <w:shd w:val="clear" w:color="auto" w:fill="FFFFFF"/>
        <w:jc w:val="left"/>
        <w:outlineLvl w:val="1"/>
        <w:rPr>
          <w:rFonts w:ascii="Microsoft Yahei" w:eastAsia="宋体" w:hAnsi="Microsoft Yahei" w:cs="宋体"/>
          <w:b/>
          <w:bCs/>
          <w:color w:val="666666"/>
          <w:kern w:val="0"/>
          <w:sz w:val="13"/>
          <w:szCs w:val="13"/>
        </w:rPr>
      </w:pPr>
      <w:r w:rsidRPr="00226356">
        <w:rPr>
          <w:rFonts w:ascii="Microsoft Yahei" w:eastAsia="宋体" w:hAnsi="Microsoft Yahei" w:cs="宋体"/>
          <w:b/>
          <w:bCs/>
          <w:color w:val="666666"/>
          <w:kern w:val="0"/>
          <w:sz w:val="13"/>
          <w:szCs w:val="13"/>
        </w:rPr>
        <w:t>1</w:t>
      </w:r>
      <w:r w:rsidRPr="00226356">
        <w:rPr>
          <w:rFonts w:ascii="Microsoft Yahei" w:eastAsia="宋体" w:hAnsi="Microsoft Yahei" w:cs="宋体"/>
          <w:b/>
          <w:bCs/>
          <w:color w:val="666666"/>
          <w:kern w:val="0"/>
          <w:sz w:val="13"/>
          <w:szCs w:val="13"/>
        </w:rPr>
        <w:t>．公告基本信息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0"/>
        <w:gridCol w:w="2445"/>
        <w:gridCol w:w="1530"/>
        <w:gridCol w:w="1530"/>
        <w:gridCol w:w="1530"/>
      </w:tblGrid>
      <w:tr w:rsidR="00226356" w:rsidRPr="00226356" w:rsidTr="00226356">
        <w:trPr>
          <w:tblCellSpacing w:w="0" w:type="dxa"/>
        </w:trPr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基金名称</w:t>
            </w:r>
          </w:p>
        </w:tc>
        <w:tc>
          <w:tcPr>
            <w:tcW w:w="4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bookmarkStart w:id="0" w:name="t_3_1_1_0009_a1_fm1"/>
            <w:bookmarkEnd w:id="0"/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汇添富添富通货币市场基金</w:t>
            </w:r>
          </w:p>
        </w:tc>
      </w:tr>
      <w:tr w:rsidR="00226356" w:rsidRPr="00226356" w:rsidTr="00226356">
        <w:trPr>
          <w:tblCellSpacing w:w="0" w:type="dxa"/>
        </w:trPr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基金简称</w:t>
            </w:r>
          </w:p>
        </w:tc>
        <w:tc>
          <w:tcPr>
            <w:tcW w:w="4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bookmarkStart w:id="1" w:name="t_3_1_1_0011_a1_fm1"/>
            <w:bookmarkEnd w:id="1"/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汇添富添富通货币</w:t>
            </w:r>
          </w:p>
        </w:tc>
      </w:tr>
      <w:tr w:rsidR="00226356" w:rsidRPr="00226356" w:rsidTr="00226356">
        <w:trPr>
          <w:tblCellSpacing w:w="0" w:type="dxa"/>
        </w:trPr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基金主代码</w:t>
            </w:r>
          </w:p>
        </w:tc>
        <w:tc>
          <w:tcPr>
            <w:tcW w:w="4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bookmarkStart w:id="2" w:name="t_1_1_0012_a1_fm1"/>
            <w:bookmarkEnd w:id="2"/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000366</w:t>
            </w:r>
          </w:p>
        </w:tc>
      </w:tr>
      <w:tr w:rsidR="00226356" w:rsidRPr="00226356" w:rsidTr="00226356">
        <w:trPr>
          <w:tblCellSpacing w:w="0" w:type="dxa"/>
        </w:trPr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基金管理人名称</w:t>
            </w:r>
          </w:p>
        </w:tc>
        <w:tc>
          <w:tcPr>
            <w:tcW w:w="4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bookmarkStart w:id="3" w:name="t_3_1_1_0186_a1_fm1"/>
            <w:bookmarkEnd w:id="3"/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汇添富基金管理股份有限公司</w:t>
            </w:r>
          </w:p>
        </w:tc>
      </w:tr>
      <w:tr w:rsidR="00226356" w:rsidRPr="00226356" w:rsidTr="00226356">
        <w:trPr>
          <w:tblCellSpacing w:w="0" w:type="dxa"/>
        </w:trPr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公告依据</w:t>
            </w:r>
          </w:p>
        </w:tc>
        <w:tc>
          <w:tcPr>
            <w:tcW w:w="4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bookmarkStart w:id="4" w:name="t_3_1_1_2631_a1_fm1"/>
            <w:bookmarkEnd w:id="4"/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根据《证券投资基金信息披露管理办法》等法律法规和《汇添富添富通货币市场基金基金合同》规定。</w:t>
            </w:r>
          </w:p>
        </w:tc>
      </w:tr>
      <w:tr w:rsidR="00226356" w:rsidRPr="00226356" w:rsidTr="00226356">
        <w:trPr>
          <w:tblCellSpacing w:w="0" w:type="dxa"/>
        </w:trPr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暂停相关业务的起始日、金额及原因说明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暂停转换转入起始日</w:t>
            </w:r>
          </w:p>
        </w:tc>
        <w:tc>
          <w:tcPr>
            <w:tcW w:w="4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bookmarkStart w:id="5" w:name="t_3_1_1_2800_a1_fm2210"/>
            <w:bookmarkEnd w:id="5"/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2018</w:t>
            </w: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年</w:t>
            </w: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9</w:t>
            </w: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月</w:t>
            </w: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25</w:t>
            </w: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日</w:t>
            </w:r>
          </w:p>
        </w:tc>
      </w:tr>
      <w:tr w:rsidR="00226356" w:rsidRPr="00226356" w:rsidTr="002263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356" w:rsidRPr="00226356" w:rsidRDefault="00226356" w:rsidP="0022635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暂停转换转出起始日</w:t>
            </w:r>
          </w:p>
        </w:tc>
        <w:tc>
          <w:tcPr>
            <w:tcW w:w="4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2018</w:t>
            </w: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年</w:t>
            </w: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9</w:t>
            </w: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月</w:t>
            </w: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25</w:t>
            </w: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日</w:t>
            </w:r>
          </w:p>
        </w:tc>
      </w:tr>
      <w:tr w:rsidR="00226356" w:rsidRPr="00226356" w:rsidTr="002263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6356" w:rsidRPr="00226356" w:rsidRDefault="00226356" w:rsidP="00226356">
            <w:pPr>
              <w:widowControl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bookmarkStart w:id="6" w:name="t_3_1_3_fj_table"/>
            <w:bookmarkEnd w:id="6"/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暂停转换业务的原因说明</w:t>
            </w:r>
          </w:p>
        </w:tc>
        <w:tc>
          <w:tcPr>
            <w:tcW w:w="4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bookmarkStart w:id="7" w:name="t_3_1_3_fj_2805_a1_fm1"/>
            <w:bookmarkEnd w:id="7"/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为保护基金份额持有人的利益，根据《汇添富添富通货币市场基金基金合同》的有关规定。</w:t>
            </w:r>
          </w:p>
        </w:tc>
      </w:tr>
      <w:tr w:rsidR="00226356" w:rsidRPr="00226356" w:rsidTr="00226356">
        <w:trPr>
          <w:tblCellSpacing w:w="0" w:type="dxa"/>
        </w:trPr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下属分级基金的基金简称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bookmarkStart w:id="8" w:name="t_3_1_3_fj_0011A_a1_fm1"/>
            <w:bookmarkEnd w:id="8"/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汇添富添富通货币</w:t>
            </w: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bookmarkStart w:id="9" w:name="t_3_1_3_fj_0011B_a1_fm1"/>
            <w:bookmarkEnd w:id="9"/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汇添富添富通货币</w:t>
            </w: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B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bookmarkStart w:id="10" w:name="t_3_1_3_fj_0011C_a1_fm1"/>
            <w:bookmarkEnd w:id="10"/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汇添富添富通货币</w:t>
            </w: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E</w:t>
            </w:r>
          </w:p>
        </w:tc>
      </w:tr>
      <w:tr w:rsidR="00226356" w:rsidRPr="00226356" w:rsidTr="00226356">
        <w:trPr>
          <w:tblCellSpacing w:w="0" w:type="dxa"/>
        </w:trPr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下属分级基金的交易代码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bookmarkStart w:id="11" w:name="t_3_1_3_fj_0012A_a1_fm1"/>
            <w:bookmarkEnd w:id="11"/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000366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bookmarkStart w:id="12" w:name="t_3_1_3_fj_0012B_a1_fm1"/>
            <w:bookmarkEnd w:id="12"/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000980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bookmarkStart w:id="13" w:name="t_3_1_3_fj_0012C_a1_fm1"/>
            <w:bookmarkEnd w:id="13"/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511980</w:t>
            </w:r>
          </w:p>
        </w:tc>
      </w:tr>
      <w:tr w:rsidR="00226356" w:rsidRPr="00226356" w:rsidTr="00226356">
        <w:trPr>
          <w:tblCellSpacing w:w="0" w:type="dxa"/>
        </w:trPr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该分级基金是否暂停转换业务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bookmarkStart w:id="14" w:name="t_3_1_3_fj_2810A_a1_fm1"/>
            <w:bookmarkEnd w:id="14"/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是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bookmarkStart w:id="15" w:name="t_3_1_3_fj_2810C_a1_fm1"/>
            <w:bookmarkStart w:id="16" w:name="t_3_1_3_fj_2810B_a1_fm1"/>
            <w:bookmarkEnd w:id="15"/>
            <w:bookmarkEnd w:id="16"/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是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6356" w:rsidRPr="00226356" w:rsidRDefault="00226356" w:rsidP="00226356">
            <w:pPr>
              <w:widowControl/>
              <w:spacing w:after="240" w:line="258" w:lineRule="atLeast"/>
              <w:ind w:firstLine="301"/>
              <w:jc w:val="left"/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</w:pPr>
            <w:r w:rsidRPr="00226356">
              <w:rPr>
                <w:rFonts w:ascii="Microsoft Yahei" w:eastAsia="宋体" w:hAnsi="Microsoft Yahei" w:cs="宋体"/>
                <w:color w:val="666666"/>
                <w:kern w:val="0"/>
                <w:sz w:val="15"/>
                <w:szCs w:val="15"/>
              </w:rPr>
              <w:t>否</w:t>
            </w:r>
          </w:p>
        </w:tc>
      </w:tr>
    </w:tbl>
    <w:p w:rsidR="00226356" w:rsidRPr="00226356" w:rsidRDefault="00226356" w:rsidP="00226356">
      <w:pPr>
        <w:widowControl/>
        <w:shd w:val="clear" w:color="auto" w:fill="FFFFFF"/>
        <w:spacing w:after="240" w:line="258" w:lineRule="atLeast"/>
        <w:ind w:firstLine="301"/>
        <w:jc w:val="left"/>
        <w:rPr>
          <w:rFonts w:ascii="Microsoft Yahei" w:eastAsia="宋体" w:hAnsi="Microsoft Yahei" w:cs="宋体"/>
          <w:color w:val="666666"/>
          <w:kern w:val="0"/>
          <w:sz w:val="15"/>
          <w:szCs w:val="15"/>
        </w:rPr>
      </w:pP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注：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1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、本基金管理人自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2018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年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9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月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25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日起（含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2018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年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9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月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25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日）对汇添富添富通货币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A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暂停直销渠道的转换业务。本基金代销渠道的转换业务照常办理。</w:t>
      </w:r>
    </w:p>
    <w:p w:rsidR="00226356" w:rsidRPr="00226356" w:rsidRDefault="00226356" w:rsidP="00226356">
      <w:pPr>
        <w:widowControl/>
        <w:shd w:val="clear" w:color="auto" w:fill="FFFFFF"/>
        <w:spacing w:after="240" w:line="258" w:lineRule="atLeast"/>
        <w:ind w:firstLine="301"/>
        <w:jc w:val="left"/>
        <w:rPr>
          <w:rFonts w:ascii="Microsoft Yahei" w:eastAsia="宋体" w:hAnsi="Microsoft Yahei" w:cs="宋体"/>
          <w:color w:val="666666"/>
          <w:kern w:val="0"/>
          <w:sz w:val="15"/>
          <w:szCs w:val="15"/>
        </w:rPr>
      </w:pP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2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、本基金管理人自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2018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年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9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月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3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日起（含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2018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年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9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月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3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日）对汇添富添富通货币市场基金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B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类份额暂停转换转入业务（详见本基金管理人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2018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年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9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月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1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日发布的《关于汇添富添富通货币市场基金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B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类份额暂停定期定额投资和转换转入业务的公告》）。</w:t>
      </w:r>
    </w:p>
    <w:p w:rsidR="00226356" w:rsidRPr="00226356" w:rsidRDefault="00226356" w:rsidP="00226356">
      <w:pPr>
        <w:widowControl/>
        <w:shd w:val="clear" w:color="auto" w:fill="FFFFFF"/>
        <w:jc w:val="left"/>
        <w:outlineLvl w:val="1"/>
        <w:rPr>
          <w:rFonts w:ascii="Microsoft Yahei" w:eastAsia="宋体" w:hAnsi="Microsoft Yahei" w:cs="宋体"/>
          <w:b/>
          <w:bCs/>
          <w:color w:val="666666"/>
          <w:kern w:val="0"/>
          <w:sz w:val="13"/>
          <w:szCs w:val="13"/>
        </w:rPr>
      </w:pPr>
      <w:r w:rsidRPr="00226356">
        <w:rPr>
          <w:rFonts w:ascii="Microsoft Yahei" w:eastAsia="宋体" w:hAnsi="Microsoft Yahei" w:cs="宋体"/>
          <w:b/>
          <w:bCs/>
          <w:color w:val="666666"/>
          <w:kern w:val="0"/>
          <w:sz w:val="13"/>
          <w:szCs w:val="13"/>
        </w:rPr>
        <w:t xml:space="preserve">2. </w:t>
      </w:r>
      <w:r w:rsidRPr="00226356">
        <w:rPr>
          <w:rFonts w:ascii="Microsoft Yahei" w:eastAsia="宋体" w:hAnsi="Microsoft Yahei" w:cs="宋体"/>
          <w:b/>
          <w:bCs/>
          <w:color w:val="666666"/>
          <w:kern w:val="0"/>
          <w:sz w:val="13"/>
          <w:szCs w:val="13"/>
        </w:rPr>
        <w:t>其他需要提示的事项</w:t>
      </w:r>
    </w:p>
    <w:p w:rsidR="00226356" w:rsidRPr="00226356" w:rsidRDefault="00226356" w:rsidP="00226356">
      <w:pPr>
        <w:widowControl/>
        <w:shd w:val="clear" w:color="auto" w:fill="FFFFFF"/>
        <w:spacing w:after="240" w:line="258" w:lineRule="atLeast"/>
        <w:ind w:firstLine="301"/>
        <w:jc w:val="left"/>
        <w:rPr>
          <w:rFonts w:ascii="Microsoft Yahei" w:eastAsia="宋体" w:hAnsi="Microsoft Yahei" w:cs="宋体"/>
          <w:color w:val="666666"/>
          <w:kern w:val="0"/>
          <w:sz w:val="15"/>
          <w:szCs w:val="15"/>
        </w:rPr>
      </w:pP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投资者欲了解本基金的详细情况，请仔细阅读刊登于本公司网站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(www.99fund.com)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的本基金的法律文件，还可拨打本公司客户服务热线（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400-888-9918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）咨询相关信息。</w:t>
      </w:r>
    </w:p>
    <w:p w:rsidR="00226356" w:rsidRPr="00226356" w:rsidRDefault="00226356" w:rsidP="00226356">
      <w:pPr>
        <w:widowControl/>
        <w:shd w:val="clear" w:color="auto" w:fill="FFFFFF"/>
        <w:spacing w:after="240" w:line="258" w:lineRule="atLeast"/>
        <w:ind w:firstLine="301"/>
        <w:jc w:val="left"/>
        <w:rPr>
          <w:rFonts w:ascii="Microsoft Yahei" w:eastAsia="宋体" w:hAnsi="Microsoft Yahei" w:cs="宋体"/>
          <w:color w:val="666666"/>
          <w:kern w:val="0"/>
          <w:sz w:val="15"/>
          <w:szCs w:val="15"/>
        </w:rPr>
      </w:pP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汇添富基金高度重视投资者服务和投资者教育，特此提醒投资者需正确认知基金投资的风险和长期收益，做理性的基金投资人、做明白的基金投资人，享受长期投资的快乐！</w:t>
      </w:r>
    </w:p>
    <w:p w:rsidR="00226356" w:rsidRPr="00226356" w:rsidRDefault="00226356" w:rsidP="00226356">
      <w:pPr>
        <w:widowControl/>
        <w:shd w:val="clear" w:color="auto" w:fill="FFFFFF"/>
        <w:spacing w:after="240" w:line="258" w:lineRule="atLeast"/>
        <w:ind w:firstLine="301"/>
        <w:jc w:val="left"/>
        <w:rPr>
          <w:rFonts w:ascii="Microsoft Yahei" w:eastAsia="宋体" w:hAnsi="Microsoft Yahei" w:cs="宋体"/>
          <w:color w:val="666666"/>
          <w:kern w:val="0"/>
          <w:sz w:val="15"/>
          <w:szCs w:val="15"/>
        </w:rPr>
      </w:pP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特此公告。</w:t>
      </w:r>
    </w:p>
    <w:p w:rsidR="00226356" w:rsidRPr="00226356" w:rsidRDefault="00226356" w:rsidP="00226356">
      <w:pPr>
        <w:widowControl/>
        <w:shd w:val="clear" w:color="auto" w:fill="FFFFFF"/>
        <w:spacing w:after="240" w:line="258" w:lineRule="atLeast"/>
        <w:ind w:firstLine="301"/>
        <w:jc w:val="left"/>
        <w:rPr>
          <w:rFonts w:ascii="Microsoft Yahei" w:eastAsia="宋体" w:hAnsi="Microsoft Yahei" w:cs="宋体"/>
          <w:color w:val="666666"/>
          <w:kern w:val="0"/>
          <w:sz w:val="15"/>
          <w:szCs w:val="15"/>
        </w:rPr>
      </w:pP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 </w:t>
      </w:r>
    </w:p>
    <w:p w:rsidR="00226356" w:rsidRPr="00226356" w:rsidRDefault="00226356" w:rsidP="00226356">
      <w:pPr>
        <w:widowControl/>
        <w:shd w:val="clear" w:color="auto" w:fill="FFFFFF"/>
        <w:spacing w:after="240" w:line="258" w:lineRule="atLeast"/>
        <w:ind w:firstLine="301"/>
        <w:jc w:val="right"/>
        <w:rPr>
          <w:rFonts w:ascii="Microsoft Yahei" w:eastAsia="宋体" w:hAnsi="Microsoft Yahei" w:cs="宋体"/>
          <w:color w:val="666666"/>
          <w:kern w:val="0"/>
          <w:sz w:val="15"/>
          <w:szCs w:val="15"/>
        </w:rPr>
      </w:pP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汇添富基金管理股份有限公司</w:t>
      </w:r>
    </w:p>
    <w:p w:rsidR="00664576" w:rsidRPr="00226356" w:rsidRDefault="00226356" w:rsidP="00226356">
      <w:pPr>
        <w:widowControl/>
        <w:shd w:val="clear" w:color="auto" w:fill="FFFFFF"/>
        <w:spacing w:after="240" w:line="258" w:lineRule="atLeast"/>
        <w:ind w:firstLine="301"/>
        <w:jc w:val="right"/>
        <w:rPr>
          <w:rFonts w:ascii="Microsoft Yahei" w:eastAsia="宋体" w:hAnsi="Microsoft Yahei" w:cs="宋体"/>
          <w:color w:val="666666"/>
          <w:kern w:val="0"/>
          <w:sz w:val="15"/>
          <w:szCs w:val="15"/>
        </w:rPr>
      </w:pP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2018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年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9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月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15</w:t>
      </w:r>
      <w:r w:rsidRPr="00226356">
        <w:rPr>
          <w:rFonts w:ascii="Microsoft Yahei" w:eastAsia="宋体" w:hAnsi="Microsoft Yahei" w:cs="宋体"/>
          <w:color w:val="666666"/>
          <w:kern w:val="0"/>
          <w:sz w:val="15"/>
          <w:szCs w:val="15"/>
        </w:rPr>
        <w:t>日</w:t>
      </w:r>
    </w:p>
    <w:sectPr w:rsidR="00664576" w:rsidRPr="00226356" w:rsidSect="002B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76" w:rsidRDefault="00664576" w:rsidP="00664576">
      <w:r>
        <w:separator/>
      </w:r>
    </w:p>
  </w:endnote>
  <w:endnote w:type="continuationSeparator" w:id="0">
    <w:p w:rsidR="00664576" w:rsidRDefault="00664576" w:rsidP="00664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76" w:rsidRDefault="00664576" w:rsidP="00664576">
      <w:r>
        <w:separator/>
      </w:r>
    </w:p>
  </w:footnote>
  <w:footnote w:type="continuationSeparator" w:id="0">
    <w:p w:rsidR="00664576" w:rsidRDefault="00664576" w:rsidP="00664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576"/>
    <w:rsid w:val="00226356"/>
    <w:rsid w:val="002B545E"/>
    <w:rsid w:val="0066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5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635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5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57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6356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2263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2018-09-17T07:02:00Z</dcterms:created>
  <dcterms:modified xsi:type="dcterms:W3CDTF">2018-09-17T07:02:00Z</dcterms:modified>
</cp:coreProperties>
</file>