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C2" w:rsidRDefault="00637889" w:rsidP="00637889">
      <w:pPr>
        <w:jc w:val="center"/>
        <w:rPr>
          <w:rFonts w:hint="eastAsia"/>
        </w:rPr>
      </w:pPr>
      <w:r w:rsidRPr="00637889">
        <w:rPr>
          <w:rFonts w:hint="eastAsia"/>
        </w:rPr>
        <w:t>广发美国房地产指数证券投资基金分红公告</w:t>
      </w:r>
    </w:p>
    <w:p w:rsidR="00AD714B" w:rsidRPr="00AD714B" w:rsidRDefault="00AD714B" w:rsidP="00AD714B">
      <w:pPr>
        <w:widowControl/>
        <w:shd w:val="clear" w:color="auto" w:fill="FFFFFF"/>
        <w:spacing w:before="150" w:after="150" w:line="540" w:lineRule="atLeast"/>
        <w:jc w:val="left"/>
        <w:rPr>
          <w:rFonts w:ascii="微软雅黑" w:eastAsia="微软雅黑" w:hAnsi="微软雅黑" w:cs="宋体"/>
          <w:color w:val="4D4D4D"/>
          <w:kern w:val="0"/>
          <w:sz w:val="24"/>
          <w:szCs w:val="24"/>
        </w:rPr>
      </w:pPr>
      <w:r w:rsidRPr="00AD714B">
        <w:rPr>
          <w:rFonts w:ascii="微软雅黑" w:eastAsia="微软雅黑" w:hAnsi="微软雅黑" w:cs="宋体" w:hint="eastAsia"/>
          <w:color w:val="4D4D4D"/>
          <w:kern w:val="0"/>
          <w:sz w:val="24"/>
          <w:szCs w:val="24"/>
        </w:rPr>
        <w:t>1 公告基本信息</w:t>
      </w:r>
    </w:p>
    <w:tbl>
      <w:tblPr>
        <w:tblW w:w="10305" w:type="dxa"/>
        <w:tblInd w:w="-992" w:type="dxa"/>
        <w:shd w:val="clear" w:color="auto" w:fill="FFFFFF"/>
        <w:tblCellMar>
          <w:left w:w="0" w:type="dxa"/>
          <w:right w:w="0" w:type="dxa"/>
        </w:tblCellMar>
        <w:tblLook w:val="04A0"/>
      </w:tblPr>
      <w:tblGrid>
        <w:gridCol w:w="1432"/>
        <w:gridCol w:w="2344"/>
        <w:gridCol w:w="6529"/>
      </w:tblGrid>
      <w:tr w:rsidR="00AD714B" w:rsidRPr="00AD714B" w:rsidTr="00AD714B">
        <w:tc>
          <w:tcPr>
            <w:tcW w:w="3776" w:type="dxa"/>
            <w:gridSpan w:val="2"/>
            <w:tcBorders>
              <w:top w:val="single" w:sz="8" w:space="0" w:color="auto"/>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000000"/>
                <w:kern w:val="0"/>
                <w:szCs w:val="21"/>
              </w:rPr>
              <w:t>基金名称</w:t>
            </w:r>
          </w:p>
        </w:tc>
        <w:tc>
          <w:tcPr>
            <w:tcW w:w="6529" w:type="dxa"/>
            <w:tcBorders>
              <w:top w:val="single" w:sz="8" w:space="0" w:color="auto"/>
              <w:left w:val="nil"/>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4D4D4D"/>
                <w:kern w:val="0"/>
                <w:szCs w:val="21"/>
              </w:rPr>
              <w:t>广发美国房地产指数证券投资基金</w:t>
            </w:r>
          </w:p>
        </w:tc>
      </w:tr>
      <w:tr w:rsidR="00AD714B" w:rsidRPr="00AD714B" w:rsidTr="00AD714B">
        <w:tc>
          <w:tcPr>
            <w:tcW w:w="3776" w:type="dxa"/>
            <w:gridSpan w:val="2"/>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000000"/>
                <w:kern w:val="0"/>
                <w:szCs w:val="21"/>
              </w:rPr>
              <w:t>基金简称</w:t>
            </w:r>
          </w:p>
        </w:tc>
        <w:tc>
          <w:tcPr>
            <w:tcW w:w="6529"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4D4D4D"/>
                <w:kern w:val="0"/>
                <w:szCs w:val="21"/>
              </w:rPr>
              <w:t>广发美国房地产指数(QDII)</w:t>
            </w:r>
          </w:p>
        </w:tc>
      </w:tr>
      <w:tr w:rsidR="00AD714B" w:rsidRPr="00AD714B" w:rsidTr="00AD714B">
        <w:tc>
          <w:tcPr>
            <w:tcW w:w="3776" w:type="dxa"/>
            <w:gridSpan w:val="2"/>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000000"/>
                <w:kern w:val="0"/>
                <w:szCs w:val="21"/>
              </w:rPr>
              <w:t>基金主代码</w:t>
            </w:r>
          </w:p>
        </w:tc>
        <w:tc>
          <w:tcPr>
            <w:tcW w:w="6529"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4D4D4D"/>
                <w:kern w:val="0"/>
                <w:szCs w:val="21"/>
              </w:rPr>
              <w:t>000179</w:t>
            </w:r>
          </w:p>
        </w:tc>
      </w:tr>
      <w:tr w:rsidR="00AD714B" w:rsidRPr="00AD714B" w:rsidTr="00AD714B">
        <w:tc>
          <w:tcPr>
            <w:tcW w:w="3776" w:type="dxa"/>
            <w:gridSpan w:val="2"/>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000000"/>
                <w:kern w:val="0"/>
                <w:szCs w:val="21"/>
              </w:rPr>
              <w:t>基金合同生效日</w:t>
            </w:r>
          </w:p>
        </w:tc>
        <w:tc>
          <w:tcPr>
            <w:tcW w:w="6529"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4D4D4D"/>
                <w:kern w:val="0"/>
                <w:szCs w:val="21"/>
              </w:rPr>
              <w:t>2013年8月9日</w:t>
            </w:r>
          </w:p>
        </w:tc>
      </w:tr>
      <w:tr w:rsidR="00AD714B" w:rsidRPr="00AD714B" w:rsidTr="00AD714B">
        <w:tc>
          <w:tcPr>
            <w:tcW w:w="3776" w:type="dxa"/>
            <w:gridSpan w:val="2"/>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000000"/>
                <w:kern w:val="0"/>
                <w:szCs w:val="21"/>
              </w:rPr>
              <w:t>基金管理人名称</w:t>
            </w:r>
          </w:p>
        </w:tc>
        <w:tc>
          <w:tcPr>
            <w:tcW w:w="6529"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4D4D4D"/>
                <w:kern w:val="0"/>
                <w:szCs w:val="21"/>
              </w:rPr>
              <w:t>广发基金管理有限公司</w:t>
            </w:r>
          </w:p>
        </w:tc>
      </w:tr>
      <w:tr w:rsidR="00AD714B" w:rsidRPr="00AD714B" w:rsidTr="00AD714B">
        <w:tc>
          <w:tcPr>
            <w:tcW w:w="3776" w:type="dxa"/>
            <w:gridSpan w:val="2"/>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000000"/>
                <w:kern w:val="0"/>
                <w:szCs w:val="21"/>
              </w:rPr>
              <w:t>基金托管人名称</w:t>
            </w:r>
          </w:p>
        </w:tc>
        <w:tc>
          <w:tcPr>
            <w:tcW w:w="6529"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4D4D4D"/>
                <w:kern w:val="0"/>
                <w:szCs w:val="21"/>
              </w:rPr>
              <w:t>中国银行股份有限公司</w:t>
            </w:r>
          </w:p>
        </w:tc>
      </w:tr>
      <w:tr w:rsidR="00AD714B" w:rsidRPr="00AD714B" w:rsidTr="00AD714B">
        <w:tc>
          <w:tcPr>
            <w:tcW w:w="3776" w:type="dxa"/>
            <w:gridSpan w:val="2"/>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000000"/>
                <w:kern w:val="0"/>
                <w:szCs w:val="21"/>
              </w:rPr>
              <w:t>公告依据</w:t>
            </w:r>
          </w:p>
        </w:tc>
        <w:tc>
          <w:tcPr>
            <w:tcW w:w="6529"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4D4D4D"/>
                <w:kern w:val="0"/>
                <w:szCs w:val="21"/>
              </w:rPr>
              <w:t>《中华人民共和国证券投资基金法》及其配套法规、《广发美国房地产指数证券投资基金基金合同》、《广发美国房地产指数证券投资基金招募说明书》</w:t>
            </w:r>
          </w:p>
        </w:tc>
      </w:tr>
      <w:tr w:rsidR="00AD714B" w:rsidRPr="00AD714B" w:rsidTr="00AD714B">
        <w:tc>
          <w:tcPr>
            <w:tcW w:w="3776" w:type="dxa"/>
            <w:gridSpan w:val="2"/>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000000"/>
                <w:kern w:val="0"/>
                <w:szCs w:val="21"/>
              </w:rPr>
              <w:t>收益分配基准日</w:t>
            </w:r>
          </w:p>
        </w:tc>
        <w:tc>
          <w:tcPr>
            <w:tcW w:w="6529"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4D4D4D"/>
                <w:kern w:val="0"/>
                <w:szCs w:val="21"/>
              </w:rPr>
              <w:t>2018年6月30日</w:t>
            </w:r>
          </w:p>
        </w:tc>
      </w:tr>
      <w:tr w:rsidR="00AD714B" w:rsidRPr="00AD714B" w:rsidTr="00AD714B">
        <w:tc>
          <w:tcPr>
            <w:tcW w:w="1432" w:type="dxa"/>
            <w:vMerge w:val="restart"/>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000000"/>
                <w:kern w:val="0"/>
                <w:szCs w:val="21"/>
              </w:rPr>
              <w:t>截止收益分配基准日的相关指标</w:t>
            </w:r>
          </w:p>
        </w:tc>
        <w:tc>
          <w:tcPr>
            <w:tcW w:w="2344"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000000"/>
                <w:kern w:val="0"/>
                <w:szCs w:val="21"/>
              </w:rPr>
              <w:t>基准日基金份额净值</w:t>
            </w:r>
            <w:r w:rsidRPr="00AD714B">
              <w:rPr>
                <w:rFonts w:ascii="微软雅黑" w:eastAsia="微软雅黑" w:hAnsi="微软雅黑" w:cs="宋体" w:hint="eastAsia"/>
                <w:color w:val="4D4D4D"/>
                <w:kern w:val="0"/>
                <w:szCs w:val="21"/>
              </w:rPr>
              <w:t>（单位：</w:t>
            </w:r>
            <w:r w:rsidRPr="00AD714B">
              <w:rPr>
                <w:rFonts w:ascii="微软雅黑" w:eastAsia="微软雅黑" w:hAnsi="微软雅黑" w:cs="宋体" w:hint="eastAsia"/>
                <w:color w:val="000000"/>
                <w:kern w:val="0"/>
                <w:szCs w:val="21"/>
              </w:rPr>
              <w:t>元</w:t>
            </w:r>
            <w:r w:rsidRPr="00AD714B">
              <w:rPr>
                <w:rFonts w:ascii="微软雅黑" w:eastAsia="微软雅黑" w:hAnsi="微软雅黑" w:cs="宋体" w:hint="eastAsia"/>
                <w:color w:val="4D4D4D"/>
                <w:kern w:val="0"/>
                <w:szCs w:val="21"/>
              </w:rPr>
              <w:t>）</w:t>
            </w:r>
          </w:p>
        </w:tc>
        <w:tc>
          <w:tcPr>
            <w:tcW w:w="6529"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4D4D4D"/>
                <w:kern w:val="0"/>
                <w:szCs w:val="21"/>
              </w:rPr>
              <w:t>1.174</w:t>
            </w:r>
          </w:p>
        </w:tc>
      </w:tr>
      <w:tr w:rsidR="00AD714B" w:rsidRPr="00AD714B" w:rsidTr="00AD714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714B" w:rsidRPr="00AD714B" w:rsidRDefault="00AD714B" w:rsidP="00AD714B">
            <w:pPr>
              <w:widowControl/>
              <w:jc w:val="left"/>
              <w:rPr>
                <w:rFonts w:ascii="微软雅黑" w:eastAsia="微软雅黑" w:hAnsi="微软雅黑" w:cs="宋体"/>
                <w:color w:val="4D4D4D"/>
                <w:kern w:val="0"/>
                <w:szCs w:val="21"/>
              </w:rPr>
            </w:pPr>
          </w:p>
        </w:tc>
        <w:tc>
          <w:tcPr>
            <w:tcW w:w="2344"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000000"/>
                <w:kern w:val="0"/>
                <w:szCs w:val="21"/>
              </w:rPr>
              <w:t>基准日基金可供分配利润</w:t>
            </w:r>
            <w:r w:rsidRPr="00AD714B">
              <w:rPr>
                <w:rFonts w:ascii="微软雅黑" w:eastAsia="微软雅黑" w:hAnsi="微软雅黑" w:cs="宋体" w:hint="eastAsia"/>
                <w:color w:val="4D4D4D"/>
                <w:kern w:val="0"/>
                <w:szCs w:val="21"/>
              </w:rPr>
              <w:t>（单位：</w:t>
            </w:r>
            <w:r w:rsidRPr="00AD714B">
              <w:rPr>
                <w:rFonts w:ascii="微软雅黑" w:eastAsia="微软雅黑" w:hAnsi="微软雅黑" w:cs="宋体" w:hint="eastAsia"/>
                <w:color w:val="000000"/>
                <w:kern w:val="0"/>
                <w:szCs w:val="21"/>
              </w:rPr>
              <w:t>元</w:t>
            </w:r>
            <w:r w:rsidRPr="00AD714B">
              <w:rPr>
                <w:rFonts w:ascii="微软雅黑" w:eastAsia="微软雅黑" w:hAnsi="微软雅黑" w:cs="宋体" w:hint="eastAsia"/>
                <w:color w:val="4D4D4D"/>
                <w:kern w:val="0"/>
                <w:szCs w:val="21"/>
              </w:rPr>
              <w:t>）</w:t>
            </w:r>
          </w:p>
        </w:tc>
        <w:tc>
          <w:tcPr>
            <w:tcW w:w="6529"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4D4D4D"/>
                <w:kern w:val="0"/>
                <w:szCs w:val="21"/>
              </w:rPr>
              <w:t>10,766,008.71</w:t>
            </w:r>
          </w:p>
        </w:tc>
      </w:tr>
      <w:tr w:rsidR="00AD714B" w:rsidRPr="00AD714B" w:rsidTr="00AD714B">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D714B" w:rsidRPr="00AD714B" w:rsidRDefault="00AD714B" w:rsidP="00AD714B">
            <w:pPr>
              <w:widowControl/>
              <w:jc w:val="left"/>
              <w:rPr>
                <w:rFonts w:ascii="微软雅黑" w:eastAsia="微软雅黑" w:hAnsi="微软雅黑" w:cs="宋体"/>
                <w:color w:val="4D4D4D"/>
                <w:kern w:val="0"/>
                <w:szCs w:val="21"/>
              </w:rPr>
            </w:pPr>
          </w:p>
        </w:tc>
        <w:tc>
          <w:tcPr>
            <w:tcW w:w="2344"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000000"/>
                <w:kern w:val="0"/>
                <w:szCs w:val="21"/>
              </w:rPr>
              <w:t>截止基准</w:t>
            </w:r>
            <w:proofErr w:type="gramStart"/>
            <w:r w:rsidRPr="00AD714B">
              <w:rPr>
                <w:rFonts w:ascii="微软雅黑" w:eastAsia="微软雅黑" w:hAnsi="微软雅黑" w:cs="宋体" w:hint="eastAsia"/>
                <w:color w:val="000000"/>
                <w:kern w:val="0"/>
                <w:szCs w:val="21"/>
              </w:rPr>
              <w:t>日按照</w:t>
            </w:r>
            <w:proofErr w:type="gramEnd"/>
            <w:r w:rsidRPr="00AD714B">
              <w:rPr>
                <w:rFonts w:ascii="微软雅黑" w:eastAsia="微软雅黑" w:hAnsi="微软雅黑" w:cs="宋体" w:hint="eastAsia"/>
                <w:color w:val="000000"/>
                <w:kern w:val="0"/>
                <w:szCs w:val="21"/>
              </w:rPr>
              <w:t>基金合同约定的分红比例计算的应分配金额</w:t>
            </w:r>
            <w:r w:rsidRPr="00AD714B">
              <w:rPr>
                <w:rFonts w:ascii="微软雅黑" w:eastAsia="微软雅黑" w:hAnsi="微软雅黑" w:cs="宋体" w:hint="eastAsia"/>
                <w:color w:val="4D4D4D"/>
                <w:kern w:val="0"/>
                <w:szCs w:val="21"/>
              </w:rPr>
              <w:t>（单位：</w:t>
            </w:r>
            <w:r w:rsidRPr="00AD714B">
              <w:rPr>
                <w:rFonts w:ascii="微软雅黑" w:eastAsia="微软雅黑" w:hAnsi="微软雅黑" w:cs="宋体" w:hint="eastAsia"/>
                <w:color w:val="000000"/>
                <w:kern w:val="0"/>
                <w:szCs w:val="21"/>
              </w:rPr>
              <w:t>元</w:t>
            </w:r>
            <w:r w:rsidRPr="00AD714B">
              <w:rPr>
                <w:rFonts w:ascii="微软雅黑" w:eastAsia="微软雅黑" w:hAnsi="微软雅黑" w:cs="宋体" w:hint="eastAsia"/>
                <w:color w:val="4D4D4D"/>
                <w:kern w:val="0"/>
                <w:szCs w:val="21"/>
              </w:rPr>
              <w:t>）</w:t>
            </w:r>
          </w:p>
        </w:tc>
        <w:tc>
          <w:tcPr>
            <w:tcW w:w="6529"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4D4D4D"/>
                <w:kern w:val="0"/>
                <w:szCs w:val="21"/>
              </w:rPr>
              <w:t> 5,383,004.36</w:t>
            </w:r>
          </w:p>
        </w:tc>
      </w:tr>
      <w:tr w:rsidR="00AD714B" w:rsidRPr="00AD714B" w:rsidTr="00AD714B">
        <w:tc>
          <w:tcPr>
            <w:tcW w:w="3776" w:type="dxa"/>
            <w:gridSpan w:val="2"/>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000000"/>
                <w:kern w:val="0"/>
                <w:szCs w:val="21"/>
              </w:rPr>
              <w:t>本次分红方案（单位：元/10份基金份额）</w:t>
            </w:r>
          </w:p>
        </w:tc>
        <w:tc>
          <w:tcPr>
            <w:tcW w:w="6529"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4D4D4D"/>
                <w:kern w:val="0"/>
                <w:szCs w:val="21"/>
              </w:rPr>
              <w:t>0.580</w:t>
            </w:r>
          </w:p>
        </w:tc>
      </w:tr>
    </w:tbl>
    <w:p w:rsidR="00AD714B" w:rsidRPr="00AD714B" w:rsidRDefault="00AD714B" w:rsidP="00AD714B">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AD714B">
        <w:rPr>
          <w:rFonts w:ascii="微软雅黑" w:eastAsia="微软雅黑" w:hAnsi="微软雅黑" w:cs="宋体" w:hint="eastAsia"/>
          <w:color w:val="4D4D4D"/>
          <w:kern w:val="0"/>
          <w:sz w:val="24"/>
          <w:szCs w:val="24"/>
        </w:rPr>
        <w:lastRenderedPageBreak/>
        <w:t xml:space="preserve">　　注：本基金每年收益分配次数最多为6次，每份基金份额每次分配比例不得低于收益分配基准日每份基金份额可供分配利润的50%，美元现汇基金份额的每份额分配金额为人民币份额的每份额分配数额按照权益登记日前</w:t>
      </w:r>
      <w:proofErr w:type="gramStart"/>
      <w:r w:rsidRPr="00AD714B">
        <w:rPr>
          <w:rFonts w:ascii="微软雅黑" w:eastAsia="微软雅黑" w:hAnsi="微软雅黑" w:cs="宋体" w:hint="eastAsia"/>
          <w:color w:val="4D4D4D"/>
          <w:kern w:val="0"/>
          <w:sz w:val="24"/>
          <w:szCs w:val="24"/>
        </w:rPr>
        <w:t>一</w:t>
      </w:r>
      <w:proofErr w:type="gramEnd"/>
      <w:r w:rsidRPr="00AD714B">
        <w:rPr>
          <w:rFonts w:ascii="微软雅黑" w:eastAsia="微软雅黑" w:hAnsi="微软雅黑" w:cs="宋体" w:hint="eastAsia"/>
          <w:color w:val="4D4D4D"/>
          <w:kern w:val="0"/>
          <w:sz w:val="24"/>
          <w:szCs w:val="24"/>
        </w:rPr>
        <w:t>工作日美元估值汇率折算后的美元金额，计算结果以美元为单位。</w:t>
      </w:r>
    </w:p>
    <w:p w:rsidR="00AD714B" w:rsidRPr="00AD714B" w:rsidRDefault="00AD714B" w:rsidP="00AD714B">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AD714B">
        <w:rPr>
          <w:rFonts w:ascii="微软雅黑" w:eastAsia="微软雅黑" w:hAnsi="微软雅黑" w:cs="宋体" w:hint="eastAsia"/>
          <w:color w:val="4D4D4D"/>
          <w:kern w:val="0"/>
          <w:sz w:val="24"/>
          <w:szCs w:val="24"/>
        </w:rPr>
        <w:t xml:space="preserve">　　2 与分红相关的其他信息</w:t>
      </w:r>
    </w:p>
    <w:tbl>
      <w:tblPr>
        <w:tblW w:w="10305" w:type="dxa"/>
        <w:shd w:val="clear" w:color="auto" w:fill="FFFFFF"/>
        <w:tblCellMar>
          <w:left w:w="0" w:type="dxa"/>
          <w:right w:w="0" w:type="dxa"/>
        </w:tblCellMar>
        <w:tblLook w:val="04A0"/>
      </w:tblPr>
      <w:tblGrid>
        <w:gridCol w:w="2340"/>
        <w:gridCol w:w="7965"/>
      </w:tblGrid>
      <w:tr w:rsidR="00AD714B" w:rsidRPr="00AD714B" w:rsidTr="00AD714B">
        <w:tc>
          <w:tcPr>
            <w:tcW w:w="6" w:type="dxa"/>
            <w:tcBorders>
              <w:top w:val="single" w:sz="8" w:space="0" w:color="auto"/>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000000"/>
                <w:kern w:val="0"/>
                <w:szCs w:val="21"/>
              </w:rPr>
              <w:t>权益登记日</w:t>
            </w:r>
          </w:p>
        </w:tc>
        <w:tc>
          <w:tcPr>
            <w:tcW w:w="6" w:type="dxa"/>
            <w:tcBorders>
              <w:top w:val="single" w:sz="8" w:space="0" w:color="auto"/>
              <w:left w:val="nil"/>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4D4D4D"/>
                <w:kern w:val="0"/>
                <w:szCs w:val="21"/>
              </w:rPr>
              <w:t>2018年7月17日</w:t>
            </w:r>
          </w:p>
        </w:tc>
      </w:tr>
      <w:tr w:rsidR="00AD714B" w:rsidRPr="00AD714B" w:rsidTr="00AD714B">
        <w:tc>
          <w:tcPr>
            <w:tcW w:w="6" w:type="dxa"/>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000000"/>
                <w:kern w:val="0"/>
                <w:szCs w:val="21"/>
              </w:rPr>
              <w:t>除息日</w:t>
            </w:r>
          </w:p>
        </w:tc>
        <w:tc>
          <w:tcPr>
            <w:tcW w:w="6"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4D4D4D"/>
                <w:kern w:val="0"/>
                <w:szCs w:val="21"/>
              </w:rPr>
              <w:t>2018年7月16日（场外）</w:t>
            </w:r>
          </w:p>
        </w:tc>
      </w:tr>
      <w:tr w:rsidR="00AD714B" w:rsidRPr="00AD714B" w:rsidTr="00AD714B">
        <w:tc>
          <w:tcPr>
            <w:tcW w:w="6" w:type="dxa"/>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000000"/>
                <w:kern w:val="0"/>
                <w:szCs w:val="21"/>
              </w:rPr>
              <w:t>现金红利发放日</w:t>
            </w:r>
          </w:p>
        </w:tc>
        <w:tc>
          <w:tcPr>
            <w:tcW w:w="6"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4D4D4D"/>
                <w:kern w:val="0"/>
                <w:szCs w:val="21"/>
              </w:rPr>
              <w:t>2018年7月20日</w:t>
            </w:r>
          </w:p>
        </w:tc>
      </w:tr>
      <w:tr w:rsidR="00AD714B" w:rsidRPr="00AD714B" w:rsidTr="00AD714B">
        <w:tc>
          <w:tcPr>
            <w:tcW w:w="6" w:type="dxa"/>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000000"/>
                <w:kern w:val="0"/>
                <w:szCs w:val="21"/>
              </w:rPr>
              <w:t>分红对象</w:t>
            </w:r>
          </w:p>
        </w:tc>
        <w:tc>
          <w:tcPr>
            <w:tcW w:w="6"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4D4D4D"/>
                <w:kern w:val="0"/>
                <w:szCs w:val="21"/>
              </w:rPr>
              <w:t>权益登记日在本公司登记在册的本基金份额的全体持有人</w:t>
            </w:r>
          </w:p>
        </w:tc>
      </w:tr>
      <w:tr w:rsidR="00AD714B" w:rsidRPr="00AD714B" w:rsidTr="00AD714B">
        <w:tc>
          <w:tcPr>
            <w:tcW w:w="6" w:type="dxa"/>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000000"/>
                <w:kern w:val="0"/>
                <w:szCs w:val="21"/>
              </w:rPr>
              <w:t>红利再投资相关事项的说明</w:t>
            </w:r>
          </w:p>
        </w:tc>
        <w:tc>
          <w:tcPr>
            <w:tcW w:w="6"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4D4D4D"/>
                <w:kern w:val="0"/>
                <w:szCs w:val="21"/>
              </w:rPr>
              <w:t>1）选择红利再投资的投资者其转投基金份额的基金份额净值日为：2018年07月16日；</w:t>
            </w:r>
          </w:p>
          <w:p w:rsidR="00AD714B" w:rsidRPr="00AD714B" w:rsidRDefault="00AD714B" w:rsidP="00AD714B">
            <w:pPr>
              <w:widowControl/>
              <w:spacing w:line="540" w:lineRule="atLeast"/>
              <w:jc w:val="center"/>
              <w:rPr>
                <w:rFonts w:ascii="微软雅黑" w:eastAsia="微软雅黑" w:hAnsi="微软雅黑" w:cs="宋体" w:hint="eastAsia"/>
                <w:color w:val="4D4D4D"/>
                <w:kern w:val="0"/>
                <w:szCs w:val="21"/>
              </w:rPr>
            </w:pPr>
            <w:r w:rsidRPr="00AD714B">
              <w:rPr>
                <w:rFonts w:ascii="微软雅黑" w:eastAsia="微软雅黑" w:hAnsi="微软雅黑" w:cs="宋体" w:hint="eastAsia"/>
                <w:color w:val="4D4D4D"/>
                <w:kern w:val="0"/>
                <w:szCs w:val="21"/>
              </w:rPr>
              <w:t>2）红利再投资的基金份额可赎回起始日：2018年7月19日。</w:t>
            </w:r>
          </w:p>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4D4D4D"/>
                <w:kern w:val="0"/>
                <w:szCs w:val="21"/>
              </w:rPr>
              <w:t>3）人民币基金份额现金分红为人民币，美元现汇基金份额现金分红为美元。不同币种份额红利再投资适用的净值为该币种份额的净值。</w:t>
            </w:r>
          </w:p>
        </w:tc>
      </w:tr>
      <w:tr w:rsidR="00AD714B" w:rsidRPr="00AD714B" w:rsidTr="00AD714B">
        <w:tc>
          <w:tcPr>
            <w:tcW w:w="6" w:type="dxa"/>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000000"/>
                <w:kern w:val="0"/>
                <w:szCs w:val="21"/>
              </w:rPr>
              <w:t>税收相关事项的说明</w:t>
            </w:r>
          </w:p>
        </w:tc>
        <w:tc>
          <w:tcPr>
            <w:tcW w:w="6"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4D4D4D"/>
                <w:kern w:val="0"/>
                <w:szCs w:val="21"/>
              </w:rPr>
              <w:t>根据财政部、国家税务总局的财税[2002]128号《关于开放式证券投资基金有关税收问题的通知》以及财税[2016]140号《关于明确金融 房地产开发 教育辅助服务等增值税政策的通知》，基金向投资者分配的基金收益，暂不征收所得税，且不征收增值税。</w:t>
            </w:r>
          </w:p>
        </w:tc>
      </w:tr>
      <w:tr w:rsidR="00AD714B" w:rsidRPr="00AD714B" w:rsidTr="00AD714B">
        <w:tc>
          <w:tcPr>
            <w:tcW w:w="6" w:type="dxa"/>
            <w:tcBorders>
              <w:top w:val="nil"/>
              <w:left w:val="single" w:sz="8" w:space="0" w:color="auto"/>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000000"/>
                <w:kern w:val="0"/>
                <w:szCs w:val="21"/>
              </w:rPr>
              <w:t>费用相关事项的说明</w:t>
            </w:r>
          </w:p>
        </w:tc>
        <w:tc>
          <w:tcPr>
            <w:tcW w:w="6" w:type="dxa"/>
            <w:tcBorders>
              <w:top w:val="nil"/>
              <w:left w:val="nil"/>
              <w:bottom w:val="single" w:sz="8" w:space="0" w:color="auto"/>
              <w:right w:val="single" w:sz="8" w:space="0" w:color="auto"/>
            </w:tcBorders>
            <w:shd w:val="clear" w:color="auto" w:fill="auto"/>
            <w:tcMar>
              <w:top w:w="60" w:type="dxa"/>
              <w:left w:w="60" w:type="dxa"/>
              <w:bottom w:w="60" w:type="dxa"/>
              <w:right w:w="60" w:type="dxa"/>
            </w:tcMar>
            <w:hideMark/>
          </w:tcPr>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4D4D4D"/>
                <w:kern w:val="0"/>
                <w:szCs w:val="21"/>
              </w:rPr>
              <w:t>1）本基金本次分红免收分红手续费；</w:t>
            </w:r>
          </w:p>
          <w:p w:rsidR="00AD714B" w:rsidRPr="00AD714B" w:rsidRDefault="00AD714B" w:rsidP="00AD714B">
            <w:pPr>
              <w:widowControl/>
              <w:spacing w:line="540" w:lineRule="atLeast"/>
              <w:jc w:val="center"/>
              <w:rPr>
                <w:rFonts w:ascii="微软雅黑" w:eastAsia="微软雅黑" w:hAnsi="微软雅黑" w:cs="宋体"/>
                <w:color w:val="4D4D4D"/>
                <w:kern w:val="0"/>
                <w:szCs w:val="21"/>
              </w:rPr>
            </w:pPr>
            <w:r w:rsidRPr="00AD714B">
              <w:rPr>
                <w:rFonts w:ascii="微软雅黑" w:eastAsia="微软雅黑" w:hAnsi="微软雅黑" w:cs="宋体" w:hint="eastAsia"/>
                <w:color w:val="4D4D4D"/>
                <w:kern w:val="0"/>
                <w:szCs w:val="21"/>
              </w:rPr>
              <w:t>2）选择红利再投资方式的投资者其红利再投资的基金份额免收申购费用。</w:t>
            </w:r>
          </w:p>
        </w:tc>
      </w:tr>
    </w:tbl>
    <w:p w:rsidR="00AD714B" w:rsidRPr="00AD714B" w:rsidRDefault="00AD714B" w:rsidP="00AD714B">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AD714B">
        <w:rPr>
          <w:rFonts w:ascii="微软雅黑" w:eastAsia="微软雅黑" w:hAnsi="微软雅黑" w:cs="宋体" w:hint="eastAsia"/>
          <w:color w:val="4D4D4D"/>
          <w:kern w:val="0"/>
          <w:sz w:val="24"/>
          <w:szCs w:val="24"/>
        </w:rPr>
        <w:lastRenderedPageBreak/>
        <w:t xml:space="preserve">　　3 其他需要提示的事项</w:t>
      </w:r>
    </w:p>
    <w:p w:rsidR="00AD714B" w:rsidRPr="00AD714B" w:rsidRDefault="00AD714B" w:rsidP="00AD714B">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AD714B">
        <w:rPr>
          <w:rFonts w:ascii="微软雅黑" w:eastAsia="微软雅黑" w:hAnsi="微软雅黑" w:cs="宋体" w:hint="eastAsia"/>
          <w:color w:val="4D4D4D"/>
          <w:kern w:val="0"/>
          <w:sz w:val="24"/>
          <w:szCs w:val="24"/>
        </w:rPr>
        <w:t xml:space="preserve">　　3.1收益发放办法</w:t>
      </w:r>
    </w:p>
    <w:p w:rsidR="00AD714B" w:rsidRPr="00AD714B" w:rsidRDefault="00AD714B" w:rsidP="00AD714B">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AD714B">
        <w:rPr>
          <w:rFonts w:ascii="微软雅黑" w:eastAsia="微软雅黑" w:hAnsi="微软雅黑" w:cs="宋体" w:hint="eastAsia"/>
          <w:color w:val="4D4D4D"/>
          <w:kern w:val="0"/>
          <w:sz w:val="24"/>
          <w:szCs w:val="24"/>
        </w:rPr>
        <w:t xml:space="preserve">　　1） 选择现金分红方式的投资者的红利款将于2018年7月20日自基金托管账户划出。</w:t>
      </w:r>
    </w:p>
    <w:p w:rsidR="00AD714B" w:rsidRPr="00AD714B" w:rsidRDefault="00AD714B" w:rsidP="00AD714B">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AD714B">
        <w:rPr>
          <w:rFonts w:ascii="微软雅黑" w:eastAsia="微软雅黑" w:hAnsi="微软雅黑" w:cs="宋体" w:hint="eastAsia"/>
          <w:color w:val="4D4D4D"/>
          <w:kern w:val="0"/>
          <w:sz w:val="24"/>
          <w:szCs w:val="24"/>
        </w:rPr>
        <w:t xml:space="preserve">　　2） 选择红利再投资分红方式的投资者所转化的基金份额于2018年7月18日直接计入其基金账户。2018年7月19日起投资者可以查询、赎回。</w:t>
      </w:r>
    </w:p>
    <w:p w:rsidR="00AD714B" w:rsidRPr="00AD714B" w:rsidRDefault="00AD714B" w:rsidP="00AD714B">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AD714B">
        <w:rPr>
          <w:rFonts w:ascii="微软雅黑" w:eastAsia="微软雅黑" w:hAnsi="微软雅黑" w:cs="宋体" w:hint="eastAsia"/>
          <w:color w:val="4D4D4D"/>
          <w:kern w:val="0"/>
          <w:sz w:val="24"/>
          <w:szCs w:val="24"/>
        </w:rPr>
        <w:t xml:space="preserve">　　3.2 提示</w:t>
      </w:r>
    </w:p>
    <w:p w:rsidR="00AD714B" w:rsidRPr="00AD714B" w:rsidRDefault="00AD714B" w:rsidP="00AD714B">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AD714B">
        <w:rPr>
          <w:rFonts w:ascii="微软雅黑" w:eastAsia="微软雅黑" w:hAnsi="微软雅黑" w:cs="宋体" w:hint="eastAsia"/>
          <w:color w:val="4D4D4D"/>
          <w:kern w:val="0"/>
          <w:sz w:val="24"/>
          <w:szCs w:val="24"/>
        </w:rPr>
        <w:t xml:space="preserve">　　1） 权益登记日前</w:t>
      </w:r>
      <w:proofErr w:type="gramStart"/>
      <w:r w:rsidRPr="00AD714B">
        <w:rPr>
          <w:rFonts w:ascii="微软雅黑" w:eastAsia="微软雅黑" w:hAnsi="微软雅黑" w:cs="宋体" w:hint="eastAsia"/>
          <w:color w:val="4D4D4D"/>
          <w:kern w:val="0"/>
          <w:sz w:val="24"/>
          <w:szCs w:val="24"/>
        </w:rPr>
        <w:t>一</w:t>
      </w:r>
      <w:proofErr w:type="gramEnd"/>
      <w:r w:rsidRPr="00AD714B">
        <w:rPr>
          <w:rFonts w:ascii="微软雅黑" w:eastAsia="微软雅黑" w:hAnsi="微软雅黑" w:cs="宋体" w:hint="eastAsia"/>
          <w:color w:val="4D4D4D"/>
          <w:kern w:val="0"/>
          <w:sz w:val="24"/>
          <w:szCs w:val="24"/>
        </w:rPr>
        <w:t>工作日申请申购的基金份额不享有本次分红权益，权益登记日前</w:t>
      </w:r>
      <w:proofErr w:type="gramStart"/>
      <w:r w:rsidRPr="00AD714B">
        <w:rPr>
          <w:rFonts w:ascii="微软雅黑" w:eastAsia="微软雅黑" w:hAnsi="微软雅黑" w:cs="宋体" w:hint="eastAsia"/>
          <w:color w:val="4D4D4D"/>
          <w:kern w:val="0"/>
          <w:sz w:val="24"/>
          <w:szCs w:val="24"/>
        </w:rPr>
        <w:t>一</w:t>
      </w:r>
      <w:proofErr w:type="gramEnd"/>
      <w:r w:rsidRPr="00AD714B">
        <w:rPr>
          <w:rFonts w:ascii="微软雅黑" w:eastAsia="微软雅黑" w:hAnsi="微软雅黑" w:cs="宋体" w:hint="eastAsia"/>
          <w:color w:val="4D4D4D"/>
          <w:kern w:val="0"/>
          <w:sz w:val="24"/>
          <w:szCs w:val="24"/>
        </w:rPr>
        <w:t>工作日申请赎回的基金份额仍享有本次分红权益。</w:t>
      </w:r>
    </w:p>
    <w:p w:rsidR="00AD714B" w:rsidRPr="00AD714B" w:rsidRDefault="00AD714B" w:rsidP="00AD714B">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AD714B">
        <w:rPr>
          <w:rFonts w:ascii="微软雅黑" w:eastAsia="微软雅黑" w:hAnsi="微软雅黑" w:cs="宋体" w:hint="eastAsia"/>
          <w:color w:val="4D4D4D"/>
          <w:kern w:val="0"/>
          <w:sz w:val="24"/>
          <w:szCs w:val="24"/>
        </w:rPr>
        <w:t xml:space="preserve">　　2） 本次分红确认的方式按照投资者在权益登记日之前最后一次选择的分红方式为准。投资者如需修改分红方式，请务必在权益登记日前一日的交易时间结束前（即2018年7月16日15:00前）到销售网点办理变更手续，投资者在权益登记日前一个工作日超过交易时间提交的修改分红方式的申请对本次收益分配无效。对于未选择具体分红方式的投资者，本基金默认的分红方式为现金分红方式。</w:t>
      </w:r>
    </w:p>
    <w:p w:rsidR="00AD714B" w:rsidRPr="00AD714B" w:rsidRDefault="00AD714B" w:rsidP="00AD714B">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AD714B">
        <w:rPr>
          <w:rFonts w:ascii="微软雅黑" w:eastAsia="微软雅黑" w:hAnsi="微软雅黑" w:cs="宋体" w:hint="eastAsia"/>
          <w:color w:val="4D4D4D"/>
          <w:kern w:val="0"/>
          <w:sz w:val="24"/>
          <w:szCs w:val="24"/>
        </w:rPr>
        <w:t xml:space="preserve">　　3.3咨询办法</w:t>
      </w:r>
    </w:p>
    <w:p w:rsidR="00AD714B" w:rsidRPr="00AD714B" w:rsidRDefault="00AD714B" w:rsidP="00AD714B">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AD714B">
        <w:rPr>
          <w:rFonts w:ascii="微软雅黑" w:eastAsia="微软雅黑" w:hAnsi="微软雅黑" w:cs="宋体" w:hint="eastAsia"/>
          <w:color w:val="4D4D4D"/>
          <w:kern w:val="0"/>
          <w:sz w:val="24"/>
          <w:szCs w:val="24"/>
        </w:rPr>
        <w:t xml:space="preserve">　　1）广发基金管理有限公司客户电话：95105828（免长途话费）。</w:t>
      </w:r>
    </w:p>
    <w:p w:rsidR="00AD714B" w:rsidRPr="00AD714B" w:rsidRDefault="00AD714B" w:rsidP="00AD714B">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AD714B">
        <w:rPr>
          <w:rFonts w:ascii="微软雅黑" w:eastAsia="微软雅黑" w:hAnsi="微软雅黑" w:cs="宋体" w:hint="eastAsia"/>
          <w:color w:val="4D4D4D"/>
          <w:kern w:val="0"/>
          <w:sz w:val="24"/>
          <w:szCs w:val="24"/>
        </w:rPr>
        <w:t xml:space="preserve">　　2）广发基金管理有限公司：www.gffunds.com.cn。</w:t>
      </w:r>
    </w:p>
    <w:p w:rsidR="00AD714B" w:rsidRPr="00AD714B" w:rsidRDefault="00AD714B" w:rsidP="00AD714B">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AD714B">
        <w:rPr>
          <w:rFonts w:ascii="微软雅黑" w:eastAsia="微软雅黑" w:hAnsi="微软雅黑" w:cs="宋体" w:hint="eastAsia"/>
          <w:color w:val="4D4D4D"/>
          <w:kern w:val="0"/>
          <w:sz w:val="24"/>
          <w:szCs w:val="24"/>
        </w:rPr>
        <w:t xml:space="preserve">　　3）广发基金管理有限公司直销网点及本基金各代销机构的相关网点（详见本基金招募说明书及相关公告）。</w:t>
      </w:r>
    </w:p>
    <w:p w:rsidR="00AD714B" w:rsidRPr="00AD714B" w:rsidRDefault="00AD714B" w:rsidP="00AD714B">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AD714B">
        <w:rPr>
          <w:rFonts w:ascii="微软雅黑" w:eastAsia="微软雅黑" w:hAnsi="微软雅黑" w:cs="宋体" w:hint="eastAsia"/>
          <w:color w:val="4D4D4D"/>
          <w:kern w:val="0"/>
          <w:sz w:val="24"/>
          <w:szCs w:val="24"/>
        </w:rPr>
        <w:lastRenderedPageBreak/>
        <w:t xml:space="preserve">　　广发基金管理有限公司</w:t>
      </w:r>
    </w:p>
    <w:p w:rsidR="00AD714B" w:rsidRPr="00AD714B" w:rsidRDefault="00AD714B" w:rsidP="00AD714B">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AD714B">
        <w:rPr>
          <w:rFonts w:ascii="微软雅黑" w:eastAsia="微软雅黑" w:hAnsi="微软雅黑" w:cs="宋体" w:hint="eastAsia"/>
          <w:color w:val="4D4D4D"/>
          <w:kern w:val="0"/>
          <w:sz w:val="24"/>
          <w:szCs w:val="24"/>
        </w:rPr>
        <w:t xml:space="preserve">　　2018年7月13日</w:t>
      </w:r>
    </w:p>
    <w:p w:rsidR="00637889" w:rsidRPr="00AD714B" w:rsidRDefault="00637889" w:rsidP="00637889">
      <w:pPr>
        <w:jc w:val="center"/>
      </w:pPr>
    </w:p>
    <w:sectPr w:rsidR="00637889" w:rsidRPr="00AD714B" w:rsidSect="000974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889" w:rsidRDefault="00637889" w:rsidP="00637889">
      <w:r>
        <w:separator/>
      </w:r>
    </w:p>
  </w:endnote>
  <w:endnote w:type="continuationSeparator" w:id="0">
    <w:p w:rsidR="00637889" w:rsidRDefault="00637889" w:rsidP="006378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889" w:rsidRDefault="00637889" w:rsidP="00637889">
      <w:r>
        <w:separator/>
      </w:r>
    </w:p>
  </w:footnote>
  <w:footnote w:type="continuationSeparator" w:id="0">
    <w:p w:rsidR="00637889" w:rsidRDefault="00637889" w:rsidP="006378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7889"/>
    <w:rsid w:val="000974C2"/>
    <w:rsid w:val="00637889"/>
    <w:rsid w:val="00AD71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4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78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7889"/>
    <w:rPr>
      <w:sz w:val="18"/>
      <w:szCs w:val="18"/>
    </w:rPr>
  </w:style>
  <w:style w:type="paragraph" w:styleId="a4">
    <w:name w:val="footer"/>
    <w:basedOn w:val="a"/>
    <w:link w:val="Char0"/>
    <w:uiPriority w:val="99"/>
    <w:semiHidden/>
    <w:unhideWhenUsed/>
    <w:rsid w:val="006378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7889"/>
    <w:rPr>
      <w:sz w:val="18"/>
      <w:szCs w:val="18"/>
    </w:rPr>
  </w:style>
  <w:style w:type="paragraph" w:styleId="a5">
    <w:name w:val="Normal (Web)"/>
    <w:basedOn w:val="a"/>
    <w:uiPriority w:val="99"/>
    <w:semiHidden/>
    <w:unhideWhenUsed/>
    <w:rsid w:val="00AD714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5171241">
      <w:bodyDiv w:val="1"/>
      <w:marLeft w:val="0"/>
      <w:marRight w:val="0"/>
      <w:marTop w:val="0"/>
      <w:marBottom w:val="0"/>
      <w:divBdr>
        <w:top w:val="none" w:sz="0" w:space="0" w:color="auto"/>
        <w:left w:val="none" w:sz="0" w:space="0" w:color="auto"/>
        <w:bottom w:val="none" w:sz="0" w:space="0" w:color="auto"/>
        <w:right w:val="none" w:sz="0" w:space="0" w:color="auto"/>
      </w:divBdr>
    </w:div>
    <w:div w:id="17011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3</cp:revision>
  <dcterms:created xsi:type="dcterms:W3CDTF">2018-07-13T06:12:00Z</dcterms:created>
  <dcterms:modified xsi:type="dcterms:W3CDTF">2018-07-13T06:13:00Z</dcterms:modified>
</cp:coreProperties>
</file>