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4F" w:rsidRDefault="0033614E" w:rsidP="0033614E">
      <w:pPr>
        <w:jc w:val="center"/>
        <w:rPr>
          <w:rFonts w:hint="eastAsia"/>
        </w:rPr>
      </w:pPr>
      <w:r w:rsidRPr="0033614E">
        <w:rPr>
          <w:rFonts w:hint="eastAsia"/>
        </w:rPr>
        <w:t>广</w:t>
      </w:r>
      <w:proofErr w:type="gramStart"/>
      <w:r w:rsidRPr="0033614E">
        <w:rPr>
          <w:rFonts w:hint="eastAsia"/>
        </w:rPr>
        <w:t>发集富纯债</w:t>
      </w:r>
      <w:proofErr w:type="gramEnd"/>
      <w:r w:rsidRPr="0033614E">
        <w:rPr>
          <w:rFonts w:hint="eastAsia"/>
        </w:rPr>
        <w:t>债券型证券投资基金分红公告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 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9"/>
        <w:gridCol w:w="1734"/>
        <w:gridCol w:w="4430"/>
        <w:gridCol w:w="3082"/>
      </w:tblGrid>
      <w:tr w:rsidR="0040653F" w:rsidRPr="0040653F" w:rsidTr="0040653F">
        <w:tc>
          <w:tcPr>
            <w:tcW w:w="27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75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发集富纯债</w:t>
            </w:r>
            <w:proofErr w:type="gramEnd"/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债券型证券投资基金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基金简称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发集富纯债</w:t>
            </w:r>
            <w:proofErr w:type="gramEnd"/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基金主代码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003039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基金合同生效日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2017年1月13日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基金管理人名称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基金托管人名称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中国银行股份有限公司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公告依据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《中华人民共和国证券投资基金法》及其配套法规、《广发集富纯债债券型证券投资基金基金合同》、《广发集富纯债债券型证券投资基金招募说明书》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收益分配基准日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2018年6月30日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有关年度分红次数的说明</w:t>
            </w:r>
          </w:p>
        </w:tc>
        <w:tc>
          <w:tcPr>
            <w:tcW w:w="7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本次分红为2018年度的第2次分红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下属分级基金的基金简称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发集富纯债</w:t>
            </w:r>
            <w:proofErr w:type="gramEnd"/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</w:t>
            </w:r>
            <w:proofErr w:type="gramStart"/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发集富纯债</w:t>
            </w:r>
            <w:proofErr w:type="gramEnd"/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C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下属分级基金的交易代码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003039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003040</w:t>
            </w:r>
          </w:p>
        </w:tc>
      </w:tr>
      <w:tr w:rsidR="0040653F" w:rsidRPr="0040653F" w:rsidTr="0040653F"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截止基准日下属分级基金的相关指标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基准日下属分级基金份额净值</w:t>
            </w: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（单位：</w:t>
            </w: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元</w:t>
            </w: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）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1.083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1.027</w:t>
            </w:r>
          </w:p>
        </w:tc>
      </w:tr>
      <w:tr w:rsidR="0040653F" w:rsidRPr="0040653F" w:rsidTr="0040653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53F" w:rsidRPr="0040653F" w:rsidRDefault="0040653F" w:rsidP="0040653F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基准日下属分级基金可供分配利</w:t>
            </w: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润</w:t>
            </w: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（单位：</w:t>
            </w: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元</w:t>
            </w: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）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lastRenderedPageBreak/>
              <w:t>5,154,469.22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2,323.96</w:t>
            </w:r>
          </w:p>
        </w:tc>
      </w:tr>
      <w:tr w:rsidR="0040653F" w:rsidRPr="0040653F" w:rsidTr="0040653F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653F" w:rsidRPr="0040653F" w:rsidRDefault="0040653F" w:rsidP="0040653F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截止基准</w:t>
            </w:r>
            <w:proofErr w:type="gramStart"/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日按照</w:t>
            </w:r>
            <w:proofErr w:type="gramEnd"/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基金合同约定的分红比例计算的应分配金额（单位：元）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1,546,340.77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697.19</w:t>
            </w:r>
          </w:p>
        </w:tc>
      </w:tr>
      <w:tr w:rsidR="0040653F" w:rsidRPr="0040653F" w:rsidTr="0040653F">
        <w:tc>
          <w:tcPr>
            <w:tcW w:w="27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本次下属分级基金分红方案（单位：元/10份基金份额）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0.240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0.080</w:t>
            </w:r>
          </w:p>
        </w:tc>
      </w:tr>
    </w:tbl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注：《广发集富纯债券型证投资基金基金合同》约定，在符合有关基金分红条件的前提下，本基金收益每季度最少分配一次，本基金每年收益分配次数最多为12次，每次收益分配比例不得低于收益分配基准日可供分配利润的30%。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 与分红相关的其他信息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0"/>
        <w:gridCol w:w="7965"/>
      </w:tblGrid>
      <w:tr w:rsidR="0040653F" w:rsidRPr="0040653F" w:rsidTr="0040653F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权益登记日</w:t>
            </w:r>
          </w:p>
        </w:tc>
        <w:tc>
          <w:tcPr>
            <w:tcW w:w="7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2018年7月13日</w:t>
            </w:r>
          </w:p>
        </w:tc>
      </w:tr>
      <w:tr w:rsidR="0040653F" w:rsidRPr="0040653F" w:rsidTr="00406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除息日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2018年7月13日（场外）</w:t>
            </w:r>
          </w:p>
        </w:tc>
      </w:tr>
      <w:tr w:rsidR="0040653F" w:rsidRPr="0040653F" w:rsidTr="00406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现金红利发放日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2018年7月17日</w:t>
            </w:r>
          </w:p>
        </w:tc>
      </w:tr>
      <w:tr w:rsidR="0040653F" w:rsidRPr="0040653F" w:rsidTr="00406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分红对象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权益登记日在本公司登记在册的本基金份额的全体持有人</w:t>
            </w:r>
          </w:p>
        </w:tc>
      </w:tr>
      <w:tr w:rsidR="0040653F" w:rsidRPr="0040653F" w:rsidTr="00406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红利再投资相关事项的说明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选择红利再投资方式的投资者由红利转得的基金份额将以2018年7月13日的基金份额净值为计算基准确定，本公司对红利再投资所得的基金份额进行确认并通知各销售机构。2018年7月17日起投资者可以查询、赎回。</w:t>
            </w:r>
          </w:p>
        </w:tc>
      </w:tr>
      <w:tr w:rsidR="0040653F" w:rsidRPr="0040653F" w:rsidTr="00406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税收相关事项的说明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根据财政部、国家税务总局的财税[2002]128号《关于开放式证券投资基金有关税收问题的通知》以及财税[2016]140号《关于明确金融 房地产开发 教育辅助服务等增值税政策的通知》，基金向投资者分配的基金收益，暂不征收所得税，且不征收增值税。</w:t>
            </w:r>
          </w:p>
        </w:tc>
      </w:tr>
      <w:tr w:rsidR="0040653F" w:rsidRPr="0040653F" w:rsidTr="0040653F"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费用相关事项的说明</w:t>
            </w:r>
          </w:p>
        </w:tc>
        <w:tc>
          <w:tcPr>
            <w:tcW w:w="7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0653F" w:rsidRPr="0040653F" w:rsidRDefault="0040653F" w:rsidP="0040653F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40653F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本基金本次分红免收分红手续费。</w:t>
            </w:r>
          </w:p>
        </w:tc>
      </w:tr>
    </w:tbl>
    <w:p w:rsidR="0040653F" w:rsidRPr="0040653F" w:rsidRDefault="0040653F" w:rsidP="0040653F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shd w:val="clear" w:color="auto" w:fill="FFFFFF"/>
        </w:rPr>
        <w:t> 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 其他需要提示的事项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1、权益登记日申请申购的基金份额不享有本次分红权益，权益登记日申请赎回的基金份额享有本次分红权益。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2、对于未选择具体分红方式的投资者，本基金默认的分红方式为现金方式。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3、投资者可以在基金开放日的交易时间内到销售网点修改分红方式，本次分红确认的方式将按照投资者在权益登记日之前（不含2018年7月13日）最后一次选择的分红方式为准。请投资者到销售网点或通过本公司客户服务中心：95105828（免长途话费）确认分红方式是否正确，如不正确或希望修改分红方式的，请务必在规定时间前到销售网点办理变更手续。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4、建议基金份额持有人在修改分红方式后，在T+2日（申请修改分红方式之日为T日）后（含T+2日）向销售网点或本公司确认分红方式的修改是否成功。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风险提示：本基金分红并不改变本基金的风险收益特征，也不会因此降低基金投资风险或提高基金投资收益。本公司承诺以诚实信用、勤勉尽责的原则管理</w:t>
      </w: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（免长途话费）咨询相关事宜。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40653F" w:rsidRPr="0040653F" w:rsidRDefault="0040653F" w:rsidP="0040653F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40653F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2018年7月11日</w:t>
      </w:r>
    </w:p>
    <w:p w:rsidR="0033614E" w:rsidRPr="0033614E" w:rsidRDefault="0033614E" w:rsidP="0033614E">
      <w:pPr>
        <w:jc w:val="center"/>
      </w:pPr>
    </w:p>
    <w:sectPr w:rsidR="0033614E" w:rsidRPr="0033614E" w:rsidSect="00B24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14E" w:rsidRDefault="0033614E" w:rsidP="0033614E">
      <w:r>
        <w:separator/>
      </w:r>
    </w:p>
  </w:endnote>
  <w:endnote w:type="continuationSeparator" w:id="0">
    <w:p w:rsidR="0033614E" w:rsidRDefault="0033614E" w:rsidP="00336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14E" w:rsidRDefault="0033614E" w:rsidP="0033614E">
      <w:r>
        <w:separator/>
      </w:r>
    </w:p>
  </w:footnote>
  <w:footnote w:type="continuationSeparator" w:id="0">
    <w:p w:rsidR="0033614E" w:rsidRDefault="0033614E" w:rsidP="003361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14E"/>
    <w:rsid w:val="0033614E"/>
    <w:rsid w:val="0040653F"/>
    <w:rsid w:val="00B2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1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1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14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065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2018-07-11T06:25:00Z</dcterms:created>
  <dcterms:modified xsi:type="dcterms:W3CDTF">2018-07-11T06:26:00Z</dcterms:modified>
</cp:coreProperties>
</file>