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4A" w:rsidRDefault="00757CA2" w:rsidP="00757CA2">
      <w:pPr>
        <w:jc w:val="center"/>
        <w:rPr>
          <w:rFonts w:hint="eastAsia"/>
        </w:rPr>
      </w:pPr>
      <w:r w:rsidRPr="00757CA2">
        <w:rPr>
          <w:rFonts w:hint="eastAsia"/>
        </w:rPr>
        <w:t>MSCI</w:t>
      </w:r>
      <w:r w:rsidRPr="00757CA2">
        <w:rPr>
          <w:rFonts w:hint="eastAsia"/>
        </w:rPr>
        <w:t>中国</w:t>
      </w:r>
      <w:r w:rsidRPr="00757CA2">
        <w:rPr>
          <w:rFonts w:hint="eastAsia"/>
        </w:rPr>
        <w:t>A</w:t>
      </w:r>
      <w:proofErr w:type="gramStart"/>
      <w:r w:rsidRPr="00757CA2">
        <w:rPr>
          <w:rFonts w:hint="eastAsia"/>
        </w:rPr>
        <w:t>股国际通交易</w:t>
      </w:r>
      <w:proofErr w:type="gramEnd"/>
      <w:r w:rsidRPr="00757CA2">
        <w:rPr>
          <w:rFonts w:hint="eastAsia"/>
        </w:rPr>
        <w:t>型开放式指数证券投资基金发起式联接基金开放日常申购、赎回、转换及</w:t>
      </w:r>
      <w:proofErr w:type="gramStart"/>
      <w:r w:rsidRPr="00757CA2">
        <w:rPr>
          <w:rFonts w:hint="eastAsia"/>
        </w:rPr>
        <w:t>定投业务</w:t>
      </w:r>
      <w:proofErr w:type="gramEnd"/>
      <w:r w:rsidRPr="00757CA2">
        <w:rPr>
          <w:rFonts w:hint="eastAsia"/>
        </w:rPr>
        <w:t>的公告</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1</w:t>
      </w:r>
      <w:bookmarkStart w:id="0" w:name="t_2_1_table"/>
      <w:bookmarkEnd w:id="0"/>
      <w:r w:rsidRPr="006969BD">
        <w:rPr>
          <w:rFonts w:ascii="宋体" w:eastAsia="宋体" w:hAnsi="宋体" w:cs="宋体" w:hint="eastAsia"/>
          <w:b/>
          <w:bCs/>
          <w:color w:val="4B4B4B"/>
          <w:kern w:val="0"/>
          <w:sz w:val="24"/>
        </w:rPr>
        <w:t> </w:t>
      </w:r>
      <w:r w:rsidRPr="006969BD">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3255"/>
        <w:gridCol w:w="2415"/>
        <w:gridCol w:w="2550"/>
      </w:tblGrid>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基金名称</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1_1_0009_a1_fm1"/>
            <w:bookmarkEnd w:id="1"/>
            <w:r w:rsidRPr="006969BD">
              <w:rPr>
                <w:rFonts w:ascii="宋体" w:eastAsia="宋体" w:hAnsi="宋体" w:cs="宋体" w:hint="eastAsia"/>
                <w:color w:val="4B4B4B"/>
                <w:kern w:val="0"/>
                <w:sz w:val="24"/>
                <w:szCs w:val="24"/>
              </w:rPr>
              <w:t>MSCI中国A</w:t>
            </w:r>
            <w:proofErr w:type="gramStart"/>
            <w:r w:rsidRPr="006969BD">
              <w:rPr>
                <w:rFonts w:ascii="宋体" w:eastAsia="宋体" w:hAnsi="宋体" w:cs="宋体" w:hint="eastAsia"/>
                <w:color w:val="4B4B4B"/>
                <w:kern w:val="0"/>
                <w:sz w:val="24"/>
                <w:szCs w:val="24"/>
              </w:rPr>
              <w:t>股国际通交易</w:t>
            </w:r>
            <w:proofErr w:type="gramEnd"/>
            <w:r w:rsidRPr="006969BD">
              <w:rPr>
                <w:rFonts w:ascii="宋体" w:eastAsia="宋体" w:hAnsi="宋体" w:cs="宋体" w:hint="eastAsia"/>
                <w:color w:val="4B4B4B"/>
                <w:kern w:val="0"/>
                <w:sz w:val="24"/>
                <w:szCs w:val="24"/>
              </w:rPr>
              <w:t>型开放式指数证券投资基金发起式联接基金</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基金简称</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1_1_0011_a1_fm1"/>
            <w:bookmarkEnd w:id="2"/>
            <w:r w:rsidRPr="006969BD">
              <w:rPr>
                <w:rFonts w:ascii="宋体" w:eastAsia="宋体" w:hAnsi="宋体" w:cs="宋体" w:hint="eastAsia"/>
                <w:color w:val="4B4B4B"/>
                <w:kern w:val="0"/>
                <w:sz w:val="24"/>
                <w:szCs w:val="24"/>
              </w:rPr>
              <w:t>MSCI联接</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基金主代码</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1_1_0012_a1_fm1"/>
            <w:bookmarkEnd w:id="3"/>
            <w:r w:rsidRPr="006969BD">
              <w:rPr>
                <w:rFonts w:ascii="宋体" w:eastAsia="宋体" w:hAnsi="宋体" w:cs="宋体" w:hint="eastAsia"/>
                <w:color w:val="4B4B4B"/>
                <w:kern w:val="0"/>
                <w:sz w:val="24"/>
                <w:szCs w:val="24"/>
              </w:rPr>
              <w:t>005788</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基金运作方式</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1_1_0017_a1_fm1"/>
            <w:bookmarkEnd w:id="4"/>
            <w:r w:rsidRPr="006969BD">
              <w:rPr>
                <w:rFonts w:ascii="宋体" w:eastAsia="宋体" w:hAnsi="宋体" w:cs="宋体" w:hint="eastAsia"/>
                <w:color w:val="4B4B4B"/>
                <w:kern w:val="0"/>
                <w:sz w:val="24"/>
                <w:szCs w:val="24"/>
              </w:rPr>
              <w:t>契约开放式</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基金合同生效日</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1_1_0018_a1_fm1"/>
            <w:bookmarkEnd w:id="5"/>
            <w:r w:rsidRPr="006969BD">
              <w:rPr>
                <w:rFonts w:ascii="宋体" w:eastAsia="宋体" w:hAnsi="宋体" w:cs="宋体" w:hint="eastAsia"/>
                <w:color w:val="4B4B4B"/>
                <w:kern w:val="0"/>
                <w:sz w:val="24"/>
                <w:szCs w:val="24"/>
              </w:rPr>
              <w:t>2018年6月8日</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基金管理人名称</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1_1_0186_a1_fm1"/>
            <w:bookmarkEnd w:id="6"/>
            <w:r w:rsidRPr="006969BD">
              <w:rPr>
                <w:rFonts w:ascii="宋体" w:eastAsia="宋体" w:hAnsi="宋体" w:cs="宋体" w:hint="eastAsia"/>
                <w:color w:val="4B4B4B"/>
                <w:kern w:val="0"/>
                <w:sz w:val="24"/>
                <w:szCs w:val="24"/>
              </w:rPr>
              <w:t>南方基金管理股份有限公司</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基金托管人名称</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1_1_0213_a1_fm1"/>
            <w:bookmarkEnd w:id="7"/>
            <w:r w:rsidRPr="006969BD">
              <w:rPr>
                <w:rFonts w:ascii="宋体" w:eastAsia="宋体" w:hAnsi="宋体" w:cs="宋体" w:hint="eastAsia"/>
                <w:color w:val="4B4B4B"/>
                <w:kern w:val="0"/>
                <w:sz w:val="24"/>
                <w:szCs w:val="24"/>
              </w:rPr>
              <w:t>中国银行股份有限公司</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基金登记机构名称</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2_1_0310_a1_fm1"/>
            <w:bookmarkEnd w:id="8"/>
            <w:r w:rsidRPr="006969BD">
              <w:rPr>
                <w:rFonts w:ascii="宋体" w:eastAsia="宋体" w:hAnsi="宋体" w:cs="宋体" w:hint="eastAsia"/>
                <w:color w:val="4B4B4B"/>
                <w:kern w:val="0"/>
                <w:sz w:val="24"/>
                <w:szCs w:val="24"/>
              </w:rPr>
              <w:t>南方基金管理股份有限公司</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公告依据</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t_1_1_2631_a1_fm1"/>
            <w:bookmarkStart w:id="10" w:name="t_2_1_2631_a1_fm1"/>
            <w:bookmarkEnd w:id="9"/>
            <w:bookmarkEnd w:id="10"/>
            <w:r w:rsidRPr="006969BD">
              <w:rPr>
                <w:rFonts w:ascii="宋体" w:eastAsia="宋体" w:hAnsi="宋体" w:cs="宋体" w:hint="eastAsia"/>
                <w:color w:val="4B4B4B"/>
                <w:kern w:val="0"/>
                <w:sz w:val="24"/>
                <w:szCs w:val="24"/>
              </w:rPr>
              <w:t>《MSCI中国A股国际通交易型开放式指数证券投资基金发起式联接基金基金合同》、《MSCI中国A股国际通交易型开放式指数证券投资基金发起式联接基金招募说明书》</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申购起始日</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11" w:name="t_2_1_2660_a1_fm1"/>
            <w:bookmarkEnd w:id="11"/>
            <w:r w:rsidRPr="006969BD">
              <w:rPr>
                <w:rFonts w:ascii="宋体" w:eastAsia="宋体" w:hAnsi="宋体" w:cs="宋体" w:hint="eastAsia"/>
                <w:color w:val="4B4B4B"/>
                <w:kern w:val="0"/>
                <w:sz w:val="24"/>
                <w:szCs w:val="24"/>
              </w:rPr>
              <w:t>2018年7月11日</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赎回起始日</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12" w:name="t_2_1_2661_a1_fm1"/>
            <w:bookmarkEnd w:id="12"/>
            <w:r w:rsidRPr="006969BD">
              <w:rPr>
                <w:rFonts w:ascii="宋体" w:eastAsia="宋体" w:hAnsi="宋体" w:cs="宋体" w:hint="eastAsia"/>
                <w:color w:val="4B4B4B"/>
                <w:kern w:val="0"/>
                <w:sz w:val="24"/>
                <w:szCs w:val="24"/>
              </w:rPr>
              <w:t>2018年7月11日</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转换转入起始日</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t_2_1_2793_a1_fm1"/>
            <w:bookmarkEnd w:id="13"/>
            <w:r w:rsidRPr="006969BD">
              <w:rPr>
                <w:rFonts w:ascii="宋体" w:eastAsia="宋体" w:hAnsi="宋体" w:cs="宋体" w:hint="eastAsia"/>
                <w:color w:val="4B4B4B"/>
                <w:kern w:val="0"/>
                <w:sz w:val="24"/>
                <w:szCs w:val="24"/>
              </w:rPr>
              <w:t>2018年7月11日</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转换转出起始日</w:t>
            </w:r>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2_1_2794_a1_fm1"/>
            <w:bookmarkEnd w:id="14"/>
            <w:r w:rsidRPr="006969BD">
              <w:rPr>
                <w:rFonts w:ascii="宋体" w:eastAsia="宋体" w:hAnsi="宋体" w:cs="宋体" w:hint="eastAsia"/>
                <w:color w:val="4B4B4B"/>
                <w:kern w:val="0"/>
                <w:sz w:val="24"/>
                <w:szCs w:val="24"/>
              </w:rPr>
              <w:t>2018年7月11日</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proofErr w:type="gramStart"/>
            <w:r w:rsidRPr="006969BD">
              <w:rPr>
                <w:rFonts w:ascii="宋体" w:eastAsia="宋体" w:hAnsi="宋体" w:cs="宋体" w:hint="eastAsia"/>
                <w:color w:val="4B4B4B"/>
                <w:kern w:val="0"/>
                <w:sz w:val="24"/>
                <w:szCs w:val="24"/>
              </w:rPr>
              <w:t>定投起始日</w:t>
            </w:r>
            <w:proofErr w:type="gramEnd"/>
          </w:p>
        </w:tc>
        <w:tc>
          <w:tcPr>
            <w:tcW w:w="496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bookmarkStart w:id="15" w:name="t_2_1_2795_a1_fm1"/>
            <w:bookmarkEnd w:id="15"/>
            <w:r w:rsidRPr="006969BD">
              <w:rPr>
                <w:rFonts w:ascii="宋体" w:eastAsia="宋体" w:hAnsi="宋体" w:cs="宋体" w:hint="eastAsia"/>
                <w:color w:val="4B4B4B"/>
                <w:kern w:val="0"/>
                <w:sz w:val="24"/>
                <w:szCs w:val="24"/>
              </w:rPr>
              <w:t>2018年7月11日</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下属份额类别的基金简称</w:t>
            </w:r>
          </w:p>
        </w:tc>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MSCI联接A</w:t>
            </w:r>
          </w:p>
        </w:tc>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MSCI联接C</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下属份额类别的交易代码</w:t>
            </w:r>
          </w:p>
        </w:tc>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005788</w:t>
            </w:r>
          </w:p>
        </w:tc>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color w:val="4B4B4B"/>
                <w:kern w:val="0"/>
                <w:sz w:val="24"/>
                <w:szCs w:val="24"/>
              </w:rPr>
              <w:t>005789</w:t>
            </w:r>
          </w:p>
        </w:tc>
      </w:tr>
      <w:tr w:rsidR="006969BD" w:rsidRPr="006969BD" w:rsidTr="006969BD">
        <w:tc>
          <w:tcPr>
            <w:tcW w:w="325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该份额类别是否开放</w:t>
            </w:r>
          </w:p>
        </w:tc>
        <w:tc>
          <w:tcPr>
            <w:tcW w:w="241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是</w:t>
            </w:r>
          </w:p>
        </w:tc>
        <w:tc>
          <w:tcPr>
            <w:tcW w:w="2550"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是</w:t>
            </w:r>
          </w:p>
        </w:tc>
      </w:tr>
    </w:tbl>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2</w:t>
      </w:r>
      <w:r w:rsidRPr="006969BD">
        <w:rPr>
          <w:rFonts w:ascii="宋体" w:eastAsia="宋体" w:hAnsi="宋体" w:cs="宋体" w:hint="eastAsia"/>
          <w:b/>
          <w:bCs/>
          <w:color w:val="4B4B4B"/>
          <w:kern w:val="0"/>
          <w:sz w:val="24"/>
        </w:rPr>
        <w:t> </w:t>
      </w:r>
      <w:bookmarkStart w:id="16" w:name="t_2_2_table"/>
      <w:bookmarkEnd w:id="16"/>
      <w:r w:rsidRPr="006969BD">
        <w:rPr>
          <w:rFonts w:ascii="宋体" w:eastAsia="宋体" w:hAnsi="宋体" w:cs="宋体" w:hint="eastAsia"/>
          <w:b/>
          <w:bCs/>
          <w:color w:val="4B4B4B"/>
          <w:kern w:val="0"/>
          <w:sz w:val="24"/>
          <w:szCs w:val="24"/>
        </w:rPr>
        <w:t>日常申购、赎回、转换、</w:t>
      </w:r>
      <w:proofErr w:type="gramStart"/>
      <w:r w:rsidRPr="006969BD">
        <w:rPr>
          <w:rFonts w:ascii="宋体" w:eastAsia="宋体" w:hAnsi="宋体" w:cs="宋体" w:hint="eastAsia"/>
          <w:b/>
          <w:bCs/>
          <w:color w:val="4B4B4B"/>
          <w:kern w:val="0"/>
          <w:sz w:val="24"/>
          <w:szCs w:val="24"/>
        </w:rPr>
        <w:t>定投业务</w:t>
      </w:r>
      <w:proofErr w:type="gramEnd"/>
      <w:r w:rsidRPr="006969BD">
        <w:rPr>
          <w:rFonts w:ascii="宋体" w:eastAsia="宋体" w:hAnsi="宋体" w:cs="宋体" w:hint="eastAsia"/>
          <w:b/>
          <w:bCs/>
          <w:color w:val="4B4B4B"/>
          <w:kern w:val="0"/>
          <w:sz w:val="24"/>
          <w:szCs w:val="24"/>
        </w:rPr>
        <w:t>的办理时间</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17" w:name="t_2_2_2819_a1_fm1"/>
      <w:bookmarkEnd w:id="17"/>
      <w:r w:rsidRPr="006969BD">
        <w:rPr>
          <w:rFonts w:ascii="宋体" w:eastAsia="宋体" w:hAnsi="宋体" w:cs="宋体" w:hint="eastAsia"/>
          <w:color w:val="4B4B4B"/>
          <w:kern w:val="0"/>
          <w:sz w:val="18"/>
          <w:szCs w:val="18"/>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3</w:t>
      </w:r>
      <w:r w:rsidRPr="006969BD">
        <w:rPr>
          <w:rFonts w:ascii="宋体" w:eastAsia="宋体" w:hAnsi="宋体" w:cs="宋体" w:hint="eastAsia"/>
          <w:b/>
          <w:bCs/>
          <w:color w:val="4B4B4B"/>
          <w:kern w:val="0"/>
          <w:sz w:val="24"/>
        </w:rPr>
        <w:t> </w:t>
      </w:r>
      <w:r w:rsidRPr="006969BD">
        <w:rPr>
          <w:rFonts w:ascii="宋体" w:eastAsia="宋体" w:hAnsi="宋体" w:cs="宋体" w:hint="eastAsia"/>
          <w:b/>
          <w:bCs/>
          <w:color w:val="4B4B4B"/>
          <w:kern w:val="0"/>
          <w:sz w:val="24"/>
          <w:szCs w:val="24"/>
        </w:rPr>
        <w:t>日常申购业务</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3.1 </w:t>
      </w:r>
      <w:bookmarkStart w:id="18" w:name="t_2_3_1_table"/>
      <w:bookmarkEnd w:id="18"/>
      <w:r w:rsidRPr="006969BD">
        <w:rPr>
          <w:rFonts w:ascii="宋体" w:eastAsia="宋体" w:hAnsi="宋体" w:cs="宋体" w:hint="eastAsia"/>
          <w:b/>
          <w:bCs/>
          <w:color w:val="4B4B4B"/>
          <w:kern w:val="0"/>
          <w:sz w:val="24"/>
          <w:szCs w:val="24"/>
        </w:rPr>
        <w:t>申购金额限制</w:t>
      </w:r>
      <w:bookmarkStart w:id="19" w:name="t_2_3_1_2820_a1_fm1"/>
      <w:bookmarkEnd w:id="19"/>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1、本基金首次申购和追加申购的最低金额均为1元，基金销售机构另有规定的，以基金销售机构的规定为准；</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lastRenderedPageBreak/>
        <w:t>3、</w:t>
      </w:r>
      <w:r w:rsidRPr="006969BD">
        <w:rPr>
          <w:rFonts w:ascii="宋体" w:eastAsia="宋体" w:hAnsi="宋体" w:cs="宋体" w:hint="eastAsia"/>
          <w:color w:val="4B4B4B"/>
          <w:kern w:val="0"/>
          <w:sz w:val="18"/>
          <w:szCs w:val="18"/>
        </w:rPr>
        <w:t>本基金不对单个投资人累计持有的基金份额上限进行限制；</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4、基金管理人可在法律法规允许的情况下，调整上述规定申购金额和赎回份额的数量限制。基金管理人必须在调整实施前依照《信息披露办法》的有关规定在指定媒介上公告并报中国证监会备案。</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3.2 </w:t>
      </w:r>
      <w:bookmarkStart w:id="20" w:name="t_2_3_2_table"/>
      <w:bookmarkEnd w:id="20"/>
      <w:r w:rsidRPr="006969BD">
        <w:rPr>
          <w:rFonts w:ascii="宋体" w:eastAsia="宋体" w:hAnsi="宋体" w:cs="宋体" w:hint="eastAsia"/>
          <w:b/>
          <w:bCs/>
          <w:color w:val="4B4B4B"/>
          <w:kern w:val="0"/>
          <w:sz w:val="24"/>
          <w:szCs w:val="24"/>
        </w:rPr>
        <w:t>申购费率</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1" w:name="t_2_3_2_2842_a1_fm1"/>
      <w:bookmarkEnd w:id="21"/>
      <w:r w:rsidRPr="006969BD">
        <w:rPr>
          <w:rFonts w:ascii="宋体" w:eastAsia="宋体" w:hAnsi="宋体" w:cs="宋体" w:hint="eastAsia"/>
          <w:color w:val="4B4B4B"/>
          <w:kern w:val="0"/>
          <w:sz w:val="18"/>
          <w:szCs w:val="18"/>
        </w:rPr>
        <w:t>对于申购本基金A类份额的投资人，</w:t>
      </w:r>
      <w:r w:rsidRPr="006969BD">
        <w:rPr>
          <w:rFonts w:ascii="宋体" w:eastAsia="宋体" w:hAnsi="宋体" w:cs="宋体" w:hint="eastAsia"/>
          <w:color w:val="000000"/>
          <w:kern w:val="0"/>
          <w:sz w:val="18"/>
          <w:szCs w:val="18"/>
        </w:rPr>
        <w:t>本基金的申购费率最高不高于1.2%，且随申购金额的增加而递减，如下表所示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3240"/>
      </w:tblGrid>
      <w:tr w:rsidR="006969BD" w:rsidRPr="006969BD" w:rsidTr="006969BD">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申购金额（M）</w:t>
            </w:r>
          </w:p>
        </w:tc>
        <w:tc>
          <w:tcPr>
            <w:tcW w:w="324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申购费率</w:t>
            </w:r>
          </w:p>
        </w:tc>
      </w:tr>
      <w:tr w:rsidR="006969BD" w:rsidRPr="006969BD" w:rsidTr="006969BD">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M＜100万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1.2%</w:t>
            </w:r>
          </w:p>
        </w:tc>
      </w:tr>
      <w:tr w:rsidR="006969BD" w:rsidRPr="006969BD" w:rsidTr="006969BD">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100万≤M＜300万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0.8%</w:t>
            </w:r>
          </w:p>
        </w:tc>
      </w:tr>
      <w:tr w:rsidR="006969BD" w:rsidRPr="006969BD" w:rsidTr="006969BD">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300万≤M＜500万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0.4%</w:t>
            </w:r>
          </w:p>
        </w:tc>
      </w:tr>
      <w:tr w:rsidR="006969BD" w:rsidRPr="006969BD" w:rsidTr="006969BD">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M≥500万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6969BD" w:rsidRPr="006969BD" w:rsidRDefault="006969BD" w:rsidP="006969BD">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每笔1,000元</w:t>
            </w:r>
          </w:p>
        </w:tc>
      </w:tr>
    </w:tbl>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对于申购本基金C类份额的投资人，申购费率为零。</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投资人重复申购，须按每次申购所对应的费率档次分别计费。</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申购费用由投资人承担，不列入基金财产，主要用于本基金的市场推广、销售、登记等各项费用。</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3.3 </w:t>
      </w:r>
      <w:bookmarkStart w:id="22" w:name="t_2_3_3_table"/>
      <w:bookmarkEnd w:id="22"/>
      <w:r w:rsidRPr="006969BD">
        <w:rPr>
          <w:rFonts w:ascii="宋体" w:eastAsia="宋体" w:hAnsi="宋体" w:cs="宋体" w:hint="eastAsia"/>
          <w:b/>
          <w:bCs/>
          <w:color w:val="4B4B4B"/>
          <w:kern w:val="0"/>
          <w:sz w:val="24"/>
          <w:szCs w:val="24"/>
        </w:rPr>
        <w:t>其他与申购相关的事项</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3" w:name="t_2_3_3_2821_a1_fm1"/>
      <w:bookmarkEnd w:id="23"/>
      <w:r w:rsidRPr="006969BD">
        <w:rPr>
          <w:rFonts w:ascii="宋体" w:eastAsia="宋体" w:hAnsi="宋体" w:cs="宋体" w:hint="eastAsia"/>
          <w:color w:val="4B4B4B"/>
          <w:kern w:val="0"/>
          <w:sz w:val="18"/>
          <w:szCs w:val="18"/>
        </w:rPr>
        <w:t>1、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2、申购以金额申请，遵循“未知价”原则，即申购价格以申请当日收市后计算的基金份额净值为基准进行计算；</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3、投资人申购基金份额时，必须在规定的时间内全额交付申购款项，否则所提交的申购申请无效；</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4、当日的申购申请可以在基金管理人规定的时间以内撤销。</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4</w:t>
      </w:r>
      <w:r w:rsidRPr="006969BD">
        <w:rPr>
          <w:rFonts w:ascii="宋体" w:eastAsia="宋体" w:hAnsi="宋体" w:cs="宋体" w:hint="eastAsia"/>
          <w:b/>
          <w:bCs/>
          <w:color w:val="4B4B4B"/>
          <w:kern w:val="0"/>
          <w:sz w:val="24"/>
        </w:rPr>
        <w:t> </w:t>
      </w:r>
      <w:r w:rsidRPr="006969BD">
        <w:rPr>
          <w:rFonts w:ascii="宋体" w:eastAsia="宋体" w:hAnsi="宋体" w:cs="宋体" w:hint="eastAsia"/>
          <w:b/>
          <w:bCs/>
          <w:color w:val="4B4B4B"/>
          <w:kern w:val="0"/>
          <w:sz w:val="24"/>
          <w:szCs w:val="24"/>
        </w:rPr>
        <w:t>日常赎回业务</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4.1</w:t>
      </w:r>
      <w:bookmarkStart w:id="24" w:name="t_2_4_1_table"/>
      <w:bookmarkEnd w:id="24"/>
      <w:r w:rsidRPr="006969BD">
        <w:rPr>
          <w:rFonts w:ascii="宋体" w:eastAsia="宋体" w:hAnsi="宋体" w:cs="宋体" w:hint="eastAsia"/>
          <w:b/>
          <w:bCs/>
          <w:color w:val="4B4B4B"/>
          <w:kern w:val="0"/>
          <w:sz w:val="24"/>
          <w:szCs w:val="24"/>
        </w:rPr>
        <w:t> 赎回份额限制</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5" w:name="t_2_4_1_2822_a1_fm1"/>
      <w:bookmarkEnd w:id="25"/>
      <w:r w:rsidRPr="006969BD">
        <w:rPr>
          <w:rFonts w:ascii="宋体" w:eastAsia="宋体" w:hAnsi="宋体" w:cs="宋体" w:hint="eastAsia"/>
          <w:color w:val="4B4B4B"/>
          <w:kern w:val="0"/>
          <w:sz w:val="18"/>
          <w:szCs w:val="18"/>
        </w:rPr>
        <w:lastRenderedPageBreak/>
        <w:t>1、本基金单笔赎回申请不低于1份，投资人全额赎回时不受上述限制。各销售机构在符合上述规定的前提下，可根据情况调高单笔最低赎回份额要求，具体以销售机构公布的为准，投资人需遵循销售机构的相关规定</w:t>
      </w:r>
      <w:r w:rsidRPr="006969BD">
        <w:rPr>
          <w:rFonts w:ascii="宋体" w:eastAsia="宋体" w:hAnsi="宋体" w:cs="宋体" w:hint="eastAsia"/>
          <w:color w:val="000000"/>
          <w:kern w:val="0"/>
          <w:sz w:val="18"/>
          <w:szCs w:val="18"/>
        </w:rPr>
        <w:t>；</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2、</w:t>
      </w:r>
      <w:r w:rsidRPr="006969BD">
        <w:rPr>
          <w:rFonts w:ascii="宋体" w:eastAsia="宋体" w:hAnsi="宋体" w:cs="宋体" w:hint="eastAsia"/>
          <w:color w:val="4B4B4B"/>
          <w:kern w:val="0"/>
          <w:sz w:val="18"/>
          <w:szCs w:val="18"/>
        </w:rPr>
        <w:t>本基金不对投资人每个交易账户的最低基金份额余额进行限制</w:t>
      </w:r>
      <w:r w:rsidRPr="006969BD">
        <w:rPr>
          <w:rFonts w:ascii="宋体" w:eastAsia="宋体" w:hAnsi="宋体" w:cs="宋体" w:hint="eastAsia"/>
          <w:color w:val="000000"/>
          <w:kern w:val="0"/>
          <w:sz w:val="18"/>
          <w:szCs w:val="18"/>
        </w:rPr>
        <w:t>；</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3、</w:t>
      </w:r>
      <w:r w:rsidRPr="006969BD">
        <w:rPr>
          <w:rFonts w:ascii="宋体" w:eastAsia="宋体" w:hAnsi="宋体" w:cs="宋体" w:hint="eastAsia"/>
          <w:color w:val="4B4B4B"/>
          <w:kern w:val="0"/>
          <w:sz w:val="18"/>
          <w:szCs w:val="18"/>
        </w:rPr>
        <w:t>基金管理人可在法律法规允许的情况下，调整上述赎回份额的数量限制。基金管理人必须在调整前依照《信息披露办法》的有关规定在指定媒介上公告并报中国证监会备案</w:t>
      </w:r>
      <w:r w:rsidRPr="006969BD">
        <w:rPr>
          <w:rFonts w:ascii="宋体" w:eastAsia="宋体" w:hAnsi="宋体" w:cs="宋体" w:hint="eastAsia"/>
          <w:color w:val="000000"/>
          <w:kern w:val="0"/>
          <w:sz w:val="18"/>
          <w:szCs w:val="18"/>
        </w:rPr>
        <w:t>。</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4.2 </w:t>
      </w:r>
      <w:bookmarkStart w:id="26" w:name="t_2_4_2_table"/>
      <w:bookmarkEnd w:id="26"/>
      <w:r w:rsidRPr="006969BD">
        <w:rPr>
          <w:rFonts w:ascii="宋体" w:eastAsia="宋体" w:hAnsi="宋体" w:cs="宋体" w:hint="eastAsia"/>
          <w:b/>
          <w:bCs/>
          <w:color w:val="4B4B4B"/>
          <w:kern w:val="0"/>
          <w:sz w:val="24"/>
          <w:szCs w:val="24"/>
        </w:rPr>
        <w:t>赎回费率</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本基金赎回费率最高不超过1.5%，</w:t>
      </w:r>
      <w:proofErr w:type="gramStart"/>
      <w:r w:rsidRPr="006969BD">
        <w:rPr>
          <w:rFonts w:ascii="宋体" w:eastAsia="宋体" w:hAnsi="宋体" w:cs="宋体" w:hint="eastAsia"/>
          <w:color w:val="000000"/>
          <w:kern w:val="0"/>
          <w:sz w:val="18"/>
          <w:szCs w:val="18"/>
        </w:rPr>
        <w:t>随申请</w:t>
      </w:r>
      <w:proofErr w:type="gramEnd"/>
      <w:r w:rsidRPr="006969BD">
        <w:rPr>
          <w:rFonts w:ascii="宋体" w:eastAsia="宋体" w:hAnsi="宋体" w:cs="宋体" w:hint="eastAsia"/>
          <w:color w:val="000000"/>
          <w:kern w:val="0"/>
          <w:sz w:val="18"/>
          <w:szCs w:val="18"/>
        </w:rPr>
        <w:t>份额持有时间增加而递减。具体如下表所示</w:t>
      </w:r>
      <w:bookmarkStart w:id="27" w:name="OLE_LINK4"/>
      <w:bookmarkEnd w:id="27"/>
      <w:r w:rsidRPr="006969BD">
        <w:rPr>
          <w:rFonts w:ascii="宋体" w:eastAsia="宋体" w:hAnsi="宋体" w:cs="宋体" w:hint="eastAsia"/>
          <w:color w:val="000000"/>
          <w:kern w:val="0"/>
          <w:sz w:val="18"/>
          <w:szCs w:val="18"/>
        </w:rPr>
        <w:t>（其中1年指365天）：</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1、A类份额的赎回费</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0"/>
        <w:gridCol w:w="855"/>
      </w:tblGrid>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赎回时点（T）</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赎回费率</w:t>
            </w:r>
          </w:p>
        </w:tc>
      </w:tr>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T＜7天</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1.5%</w:t>
            </w:r>
          </w:p>
        </w:tc>
      </w:tr>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7天≤T＜1年</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0.50%</w:t>
            </w:r>
          </w:p>
        </w:tc>
      </w:tr>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1年≤T＜2年</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0.25%</w:t>
            </w:r>
          </w:p>
        </w:tc>
      </w:tr>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T≥2年</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0</w:t>
            </w:r>
          </w:p>
        </w:tc>
      </w:tr>
    </w:tbl>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不低于赎回费总额的25%应</w:t>
      </w:r>
      <w:proofErr w:type="gramStart"/>
      <w:r w:rsidRPr="006969BD">
        <w:rPr>
          <w:rFonts w:ascii="宋体" w:eastAsia="宋体" w:hAnsi="宋体" w:cs="宋体" w:hint="eastAsia"/>
          <w:color w:val="000000"/>
          <w:kern w:val="0"/>
          <w:sz w:val="18"/>
          <w:szCs w:val="18"/>
        </w:rPr>
        <w:t>归基金</w:t>
      </w:r>
      <w:proofErr w:type="gramEnd"/>
      <w:r w:rsidRPr="006969BD">
        <w:rPr>
          <w:rFonts w:ascii="宋体" w:eastAsia="宋体" w:hAnsi="宋体" w:cs="宋体" w:hint="eastAsia"/>
          <w:color w:val="000000"/>
          <w:kern w:val="0"/>
          <w:sz w:val="18"/>
          <w:szCs w:val="18"/>
        </w:rPr>
        <w:t>财产，其中赎回持有时间少于7日的份额赎回费应全额归入基金财产，其余用于支付注册登记费和其他必要的手续费。</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2、C类份额赎回费</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0"/>
        <w:gridCol w:w="1380"/>
      </w:tblGrid>
      <w:tr w:rsidR="006969BD" w:rsidRPr="006969BD" w:rsidTr="006969BD">
        <w:trPr>
          <w:jc w:val="center"/>
        </w:trPr>
        <w:tc>
          <w:tcPr>
            <w:tcW w:w="2500" w:type="pct"/>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赎回时点（T）</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赎回费率</w:t>
            </w:r>
          </w:p>
        </w:tc>
      </w:tr>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T＜7天</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1.5%</w:t>
            </w:r>
          </w:p>
        </w:tc>
      </w:tr>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7天≤T＜30天</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0.5%</w:t>
            </w:r>
          </w:p>
        </w:tc>
      </w:tr>
      <w:tr w:rsidR="006969BD" w:rsidRPr="006969BD" w:rsidTr="006969BD">
        <w:trPr>
          <w:jc w:val="center"/>
        </w:trPr>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T≥30天</w:t>
            </w:r>
          </w:p>
        </w:tc>
        <w:tc>
          <w:tcPr>
            <w:tcW w:w="0" w:type="auto"/>
            <w:tcBorders>
              <w:top w:val="outset" w:sz="6" w:space="0" w:color="auto"/>
              <w:left w:val="outset" w:sz="6" w:space="0" w:color="auto"/>
              <w:bottom w:val="outset" w:sz="6" w:space="0" w:color="auto"/>
              <w:right w:val="outset" w:sz="6" w:space="0" w:color="auto"/>
            </w:tcBorders>
            <w:hideMark/>
          </w:tcPr>
          <w:p w:rsidR="006969BD" w:rsidRPr="006969BD" w:rsidRDefault="006969BD" w:rsidP="006969BD">
            <w:pPr>
              <w:widowControl/>
              <w:spacing w:before="100" w:beforeAutospacing="1" w:after="100" w:afterAutospacing="1" w:line="270" w:lineRule="atLeast"/>
              <w:ind w:firstLine="198"/>
              <w:jc w:val="center"/>
              <w:rPr>
                <w:rFonts w:ascii="宋体" w:eastAsia="宋体" w:hAnsi="宋体" w:cs="宋体"/>
                <w:color w:val="4B4B4B"/>
                <w:kern w:val="0"/>
                <w:sz w:val="18"/>
                <w:szCs w:val="18"/>
              </w:rPr>
            </w:pPr>
            <w:r w:rsidRPr="006969BD">
              <w:rPr>
                <w:rFonts w:ascii="宋体" w:eastAsia="宋体" w:hAnsi="宋体" w:cs="宋体" w:hint="eastAsia"/>
                <w:color w:val="4B4B4B"/>
                <w:kern w:val="0"/>
                <w:szCs w:val="21"/>
              </w:rPr>
              <w:t>0</w:t>
            </w:r>
          </w:p>
        </w:tc>
      </w:tr>
    </w:tbl>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赎回费应全额归入基金财产，其余用于支付注册登记费和其他必要的手续费。</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4.3 </w:t>
      </w:r>
      <w:bookmarkStart w:id="28" w:name="t_2_4_3_table"/>
      <w:bookmarkEnd w:id="28"/>
      <w:r w:rsidRPr="006969BD">
        <w:rPr>
          <w:rFonts w:ascii="宋体" w:eastAsia="宋体" w:hAnsi="宋体" w:cs="宋体" w:hint="eastAsia"/>
          <w:b/>
          <w:bCs/>
          <w:color w:val="4B4B4B"/>
          <w:kern w:val="0"/>
          <w:sz w:val="24"/>
          <w:szCs w:val="24"/>
        </w:rPr>
        <w:t>其他与赎回相关的事项</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29" w:name="t_2_4_3_2823_a1_fm1"/>
      <w:bookmarkEnd w:id="29"/>
      <w:r w:rsidRPr="006969BD">
        <w:rPr>
          <w:rFonts w:ascii="宋体" w:eastAsia="宋体" w:hAnsi="宋体" w:cs="宋体" w:hint="eastAsia"/>
          <w:color w:val="4B4B4B"/>
          <w:kern w:val="0"/>
          <w:sz w:val="18"/>
          <w:szCs w:val="18"/>
        </w:rPr>
        <w:t>1、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lastRenderedPageBreak/>
        <w:t>基金销售机构对申购、赎回申请的受理并不代表申请一定成功，而仅代表销售机构确实接收到申请。申购、赎回申请的确认以登记机构或基金管理人的确认结果为准。</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2、赎回以份额申请，遵循“未知价”原则，即赎回价格以申请当日收市后计算的基金份额净值为基准进行计算；</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3、</w:t>
      </w:r>
      <w:r w:rsidRPr="006969BD">
        <w:rPr>
          <w:rFonts w:ascii="宋体" w:eastAsia="宋体" w:hAnsi="宋体" w:cs="宋体" w:hint="eastAsia"/>
          <w:color w:val="4B4B4B"/>
          <w:kern w:val="0"/>
          <w:sz w:val="18"/>
          <w:szCs w:val="18"/>
        </w:rPr>
        <w:t>赎回遵循“先进先出”原则，即按照投资人认购、申购的先后次序进行顺序赎回</w:t>
      </w:r>
      <w:r w:rsidRPr="006969BD">
        <w:rPr>
          <w:rFonts w:ascii="宋体" w:eastAsia="宋体" w:hAnsi="宋体" w:cs="宋体" w:hint="eastAsia"/>
          <w:color w:val="000000"/>
          <w:kern w:val="0"/>
          <w:sz w:val="18"/>
          <w:szCs w:val="18"/>
        </w:rPr>
        <w:t>；</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4、当日的赎回申请可以在基金管理人规定的时间以内撤销；</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5、投资人在提交赎回申请时须持有足够的基金份额余额，否则所提交的赎回申请无效。</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6、投资人赎回申请成功后，基金管理人将在T＋7日(包括该日)内支付赎回款项。如遇证券、期货交易所或交易市场数据传输延迟、通讯系统故障、银行交换系统故障或其他</w:t>
      </w:r>
      <w:proofErr w:type="gramStart"/>
      <w:r w:rsidRPr="006969BD">
        <w:rPr>
          <w:rFonts w:ascii="宋体" w:eastAsia="宋体" w:hAnsi="宋体" w:cs="宋体" w:hint="eastAsia"/>
          <w:color w:val="4B4B4B"/>
          <w:kern w:val="0"/>
          <w:sz w:val="18"/>
          <w:szCs w:val="18"/>
        </w:rPr>
        <w:t>非基金</w:t>
      </w:r>
      <w:proofErr w:type="gramEnd"/>
      <w:r w:rsidRPr="006969BD">
        <w:rPr>
          <w:rFonts w:ascii="宋体" w:eastAsia="宋体" w:hAnsi="宋体" w:cs="宋体" w:hint="eastAsia"/>
          <w:color w:val="4B4B4B"/>
          <w:kern w:val="0"/>
          <w:sz w:val="18"/>
          <w:szCs w:val="18"/>
        </w:rPr>
        <w:t>管理人及基金托管人所能控制的因素影响了业务流程，则赎回款项划付时间相应顺延。在发生巨额赎回时，款项的支付办法参照基金合同有关条款处理。</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5</w:t>
      </w:r>
      <w:r w:rsidRPr="006969BD">
        <w:rPr>
          <w:rFonts w:ascii="宋体" w:eastAsia="宋体" w:hAnsi="宋体" w:cs="宋体" w:hint="eastAsia"/>
          <w:b/>
          <w:bCs/>
          <w:color w:val="4B4B4B"/>
          <w:kern w:val="0"/>
          <w:sz w:val="24"/>
        </w:rPr>
        <w:t> </w:t>
      </w:r>
      <w:bookmarkStart w:id="30" w:name="t_2_5_table"/>
      <w:bookmarkEnd w:id="30"/>
      <w:r w:rsidRPr="006969BD">
        <w:rPr>
          <w:rFonts w:ascii="宋体" w:eastAsia="宋体" w:hAnsi="宋体" w:cs="宋体" w:hint="eastAsia"/>
          <w:b/>
          <w:bCs/>
          <w:color w:val="4B4B4B"/>
          <w:kern w:val="0"/>
          <w:sz w:val="24"/>
          <w:szCs w:val="24"/>
        </w:rPr>
        <w:t>日常转换业务</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5.1 转换费率</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1" w:name="t_2_5_0179_a1_fm1"/>
      <w:bookmarkEnd w:id="31"/>
      <w:r w:rsidRPr="006969BD">
        <w:rPr>
          <w:rFonts w:ascii="宋体" w:eastAsia="宋体" w:hAnsi="宋体" w:cs="宋体" w:hint="eastAsia"/>
          <w:color w:val="000000"/>
          <w:kern w:val="0"/>
          <w:sz w:val="18"/>
          <w:szCs w:val="18"/>
        </w:rPr>
        <w:t>一、本基金与本公司旗下其他基金之间的转换业务</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1、基金转换费用由转出基金赎回费用及基金申购补差费用构成；</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2、转出基金时,如涉及的转出基金有赎回费用,收取该基金的赎回费用。收取的赎回费归入基金财产的比例不得低于法律法规、中国证监会规定的比例下限以及该</w:t>
      </w:r>
      <w:proofErr w:type="gramStart"/>
      <w:r w:rsidRPr="006969BD">
        <w:rPr>
          <w:rFonts w:ascii="宋体" w:eastAsia="宋体" w:hAnsi="宋体" w:cs="宋体" w:hint="eastAsia"/>
          <w:color w:val="000000"/>
          <w:kern w:val="0"/>
          <w:sz w:val="18"/>
          <w:szCs w:val="18"/>
        </w:rPr>
        <w:t>基金基金</w:t>
      </w:r>
      <w:proofErr w:type="gramEnd"/>
      <w:r w:rsidRPr="006969BD">
        <w:rPr>
          <w:rFonts w:ascii="宋体" w:eastAsia="宋体" w:hAnsi="宋体" w:cs="宋体" w:hint="eastAsia"/>
          <w:color w:val="000000"/>
          <w:kern w:val="0"/>
          <w:sz w:val="18"/>
          <w:szCs w:val="18"/>
        </w:rPr>
        <w:t>合同的相关约定；</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3、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4、下面以投资人进行本基金与南方价值、南方现金A之间的转换为例进行说明（其中1年为365天）</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（1）</w:t>
      </w:r>
      <w:r w:rsidRPr="006969BD">
        <w:rPr>
          <w:rFonts w:ascii="宋体" w:eastAsia="宋体" w:hAnsi="宋体" w:cs="宋体" w:hint="eastAsia"/>
          <w:color w:val="4B4B4B"/>
          <w:kern w:val="0"/>
          <w:sz w:val="18"/>
          <w:szCs w:val="18"/>
        </w:rPr>
        <w:t>MSCI联接A</w:t>
      </w:r>
      <w:r w:rsidRPr="006969BD">
        <w:rPr>
          <w:rFonts w:ascii="宋体" w:eastAsia="宋体" w:hAnsi="宋体" w:cs="宋体" w:hint="eastAsia"/>
          <w:color w:val="000000"/>
          <w:kern w:val="0"/>
          <w:sz w:val="18"/>
          <w:szCs w:val="18"/>
        </w:rPr>
        <w:t>的转换说明：</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290"/>
        <w:gridCol w:w="2265"/>
        <w:gridCol w:w="2415"/>
        <w:gridCol w:w="2265"/>
      </w:tblGrid>
      <w:tr w:rsidR="006969BD" w:rsidRPr="006969BD" w:rsidTr="006969BD">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 </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转换费率</w:t>
            </w: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申购补差费率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赎回费率</w:t>
            </w:r>
          </w:p>
        </w:tc>
      </w:tr>
      <w:tr w:rsidR="006969BD" w:rsidRPr="006969BD" w:rsidTr="006969BD">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MSCI联接A</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转</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南方价值</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M＜100万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0.6%</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份额持有时间（N）：</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N＜7天：1.5%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7天≤N＜1年：0.5%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1年≤N＜2年：0.25%；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lastRenderedPageBreak/>
              <w:t>N≥2年：0；</w:t>
            </w: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100万≤M＜300万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0.4%</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300万≤M＜500万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0.8%</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500万≤M＜1000万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0.58%*</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lastRenderedPageBreak/>
              <w:t>南方价值</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转</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份额持有时间（N）：</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N</w:t>
            </w:r>
            <w:r w:rsidRPr="006969BD">
              <w:rPr>
                <w:rFonts w:ascii="宋体" w:eastAsia="宋体" w:hAnsi="宋体" w:cs="宋体" w:hint="eastAsia"/>
                <w:color w:val="4B4B4B"/>
                <w:kern w:val="0"/>
                <w:sz w:val="24"/>
                <w:szCs w:val="24"/>
              </w:rPr>
              <w:t>＜</w:t>
            </w:r>
            <w:r w:rsidRPr="006969BD">
              <w:rPr>
                <w:rFonts w:ascii="宋体" w:eastAsia="宋体" w:hAnsi="宋体" w:cs="宋体" w:hint="eastAsia"/>
                <w:color w:val="000000"/>
                <w:kern w:val="0"/>
                <w:sz w:val="24"/>
                <w:szCs w:val="24"/>
              </w:rPr>
              <w:t>7天：1.5%；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7天≤N</w:t>
            </w:r>
            <w:r w:rsidRPr="006969BD">
              <w:rPr>
                <w:rFonts w:ascii="宋体" w:eastAsia="宋体" w:hAnsi="宋体" w:cs="宋体" w:hint="eastAsia"/>
                <w:color w:val="4B4B4B"/>
                <w:kern w:val="0"/>
                <w:sz w:val="24"/>
                <w:szCs w:val="24"/>
              </w:rPr>
              <w:t>＜</w:t>
            </w:r>
            <w:r w:rsidRPr="006969BD">
              <w:rPr>
                <w:rFonts w:ascii="宋体" w:eastAsia="宋体" w:hAnsi="宋体" w:cs="宋体" w:hint="eastAsia"/>
                <w:color w:val="000000"/>
                <w:kern w:val="0"/>
                <w:sz w:val="24"/>
                <w:szCs w:val="24"/>
              </w:rPr>
              <w:t>1年：0.5%；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1年≤N＜2年：0.3%；</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N≥2年：0；</w:t>
            </w:r>
          </w:p>
        </w:tc>
      </w:tr>
      <w:tr w:rsidR="006969BD" w:rsidRPr="006969BD" w:rsidTr="006969BD">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MSCI联接A转</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2"/>
              </w:rPr>
              <w:t>南方现金A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份额持有时间（N）：</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N＜7天：1.5%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7天≤N＜1年：0.5%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1年≤N＜2年：0.25%；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N≥2年：0；</w:t>
            </w:r>
          </w:p>
        </w:tc>
      </w:tr>
      <w:tr w:rsidR="006969BD" w:rsidRPr="006969BD" w:rsidTr="006969BD">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南方现金A</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转</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M＜100万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1.2%</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0</w:t>
            </w: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100万≤M＜300万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0.8%</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300万≤M＜500万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0.4%</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M≥500万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bl>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 对于该</w:t>
      </w:r>
      <w:proofErr w:type="gramStart"/>
      <w:r w:rsidRPr="006969BD">
        <w:rPr>
          <w:rFonts w:ascii="宋体" w:eastAsia="宋体" w:hAnsi="宋体" w:cs="宋体" w:hint="eastAsia"/>
          <w:color w:val="000000"/>
          <w:kern w:val="0"/>
          <w:sz w:val="18"/>
          <w:szCs w:val="18"/>
        </w:rPr>
        <w:t>档金额</w:t>
      </w:r>
      <w:proofErr w:type="gramEnd"/>
      <w:r w:rsidRPr="006969BD">
        <w:rPr>
          <w:rFonts w:ascii="宋体" w:eastAsia="宋体" w:hAnsi="宋体" w:cs="宋体" w:hint="eastAsia"/>
          <w:color w:val="000000"/>
          <w:kern w:val="0"/>
          <w:sz w:val="18"/>
          <w:szCs w:val="18"/>
        </w:rPr>
        <w:t>的转换，鉴于转出基金申购费率为每笔固定金额1000元，本着有利于基金份额持有人利益的原则，在计算申购补差费率时按0.02%扣减（即申购补差费率为0.6%-0.02%＝0.58%）。基金管理人可根据业务需要进行调整。</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（2）</w:t>
      </w:r>
      <w:r w:rsidRPr="006969BD">
        <w:rPr>
          <w:rFonts w:ascii="宋体" w:eastAsia="宋体" w:hAnsi="宋体" w:cs="宋体" w:hint="eastAsia"/>
          <w:color w:val="4B4B4B"/>
          <w:kern w:val="0"/>
          <w:sz w:val="18"/>
          <w:szCs w:val="18"/>
        </w:rPr>
        <w:t>MSCI联接C</w:t>
      </w:r>
      <w:r w:rsidRPr="006969BD">
        <w:rPr>
          <w:rFonts w:ascii="宋体" w:eastAsia="宋体" w:hAnsi="宋体" w:cs="宋体" w:hint="eastAsia"/>
          <w:color w:val="000000"/>
          <w:kern w:val="0"/>
          <w:sz w:val="18"/>
          <w:szCs w:val="18"/>
        </w:rPr>
        <w:t>的转换说明：</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215"/>
        <w:gridCol w:w="1325"/>
        <w:gridCol w:w="1321"/>
        <w:gridCol w:w="1461"/>
      </w:tblGrid>
      <w:tr w:rsidR="006969BD" w:rsidRPr="006969BD" w:rsidTr="006969BD">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line="270" w:lineRule="atLeast"/>
              <w:jc w:val="left"/>
              <w:rPr>
                <w:rFonts w:ascii="宋体" w:eastAsia="宋体" w:hAnsi="宋体" w:cs="宋体"/>
                <w:color w:val="4B4B4B"/>
                <w:kern w:val="0"/>
                <w:sz w:val="18"/>
                <w:szCs w:val="18"/>
              </w:rPr>
            </w:pP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转换金额（M）</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转换费率</w:t>
            </w: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申购补差费率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赎回费率</w:t>
            </w:r>
          </w:p>
        </w:tc>
      </w:tr>
      <w:tr w:rsidR="006969BD" w:rsidRPr="006969BD" w:rsidTr="006969BD">
        <w:tc>
          <w:tcPr>
            <w:tcW w:w="12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MSCI联接C</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转</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南方价值</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M＜100万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1.8%</w:t>
            </w:r>
          </w:p>
        </w:tc>
        <w:tc>
          <w:tcPr>
            <w:tcW w:w="2265"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份额持有时间（N）：</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 N＜7天：1.5%；</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7天≤N＜30天：0.5%；</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N≥30天：0；</w:t>
            </w: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100万≤M＜500万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1.2%</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500万≤M＜1000万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0.6%</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M≥1000万</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南方价值</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lastRenderedPageBreak/>
              <w:t>转</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MSCI联接C</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2"/>
              </w:rPr>
              <w:t> </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lastRenderedPageBreak/>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份额持有时间</w:t>
            </w:r>
            <w:r w:rsidRPr="006969BD">
              <w:rPr>
                <w:rFonts w:ascii="宋体" w:eastAsia="宋体" w:hAnsi="宋体" w:cs="宋体" w:hint="eastAsia"/>
                <w:color w:val="000000"/>
                <w:kern w:val="0"/>
                <w:sz w:val="24"/>
                <w:szCs w:val="24"/>
              </w:rPr>
              <w:lastRenderedPageBreak/>
              <w:t>（N）：</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N</w:t>
            </w:r>
            <w:r w:rsidRPr="006969BD">
              <w:rPr>
                <w:rFonts w:ascii="宋体" w:eastAsia="宋体" w:hAnsi="宋体" w:cs="宋体" w:hint="eastAsia"/>
                <w:color w:val="4B4B4B"/>
                <w:kern w:val="0"/>
                <w:sz w:val="24"/>
                <w:szCs w:val="24"/>
              </w:rPr>
              <w:t>＜</w:t>
            </w:r>
            <w:r w:rsidRPr="006969BD">
              <w:rPr>
                <w:rFonts w:ascii="宋体" w:eastAsia="宋体" w:hAnsi="宋体" w:cs="宋体" w:hint="eastAsia"/>
                <w:color w:val="000000"/>
                <w:kern w:val="0"/>
                <w:sz w:val="24"/>
                <w:szCs w:val="24"/>
              </w:rPr>
              <w:t>7天：1.5%；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7天≤N</w:t>
            </w:r>
            <w:r w:rsidRPr="006969BD">
              <w:rPr>
                <w:rFonts w:ascii="宋体" w:eastAsia="宋体" w:hAnsi="宋体" w:cs="宋体" w:hint="eastAsia"/>
                <w:color w:val="4B4B4B"/>
                <w:kern w:val="0"/>
                <w:sz w:val="24"/>
                <w:szCs w:val="24"/>
              </w:rPr>
              <w:t>＜</w:t>
            </w:r>
            <w:r w:rsidRPr="006969BD">
              <w:rPr>
                <w:rFonts w:ascii="宋体" w:eastAsia="宋体" w:hAnsi="宋体" w:cs="宋体" w:hint="eastAsia"/>
                <w:color w:val="000000"/>
                <w:kern w:val="0"/>
                <w:sz w:val="24"/>
                <w:szCs w:val="24"/>
              </w:rPr>
              <w:t>1年：0.5%；</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1年≤N＜2年：0.3%；</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N≥2年：0；</w:t>
            </w:r>
          </w:p>
        </w:tc>
      </w:tr>
      <w:tr w:rsidR="006969BD" w:rsidRPr="006969BD" w:rsidTr="006969BD">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lastRenderedPageBreak/>
              <w:t>MSCI联接C</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转</w:t>
            </w:r>
          </w:p>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南方现金A</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份额持有时间（N）：</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 N＜7天：1.5%；</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7天≤N＜30天：0.5%；</w:t>
            </w:r>
          </w:p>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N≥30天：0；</w:t>
            </w:r>
          </w:p>
        </w:tc>
      </w:tr>
      <w:tr w:rsidR="006969BD" w:rsidRPr="006969BD" w:rsidTr="006969BD">
        <w:tc>
          <w:tcPr>
            <w:tcW w:w="12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南方现金A     转         </w:t>
            </w:r>
            <w:r w:rsidRPr="006969BD">
              <w:rPr>
                <w:rFonts w:ascii="宋体" w:eastAsia="宋体" w:hAnsi="宋体" w:cs="宋体" w:hint="eastAsia"/>
                <w:color w:val="4B4B4B"/>
                <w:kern w:val="0"/>
                <w:sz w:val="24"/>
                <w:szCs w:val="24"/>
              </w:rPr>
              <w:t>MSCI联接C</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w:t>
            </w:r>
          </w:p>
        </w:tc>
        <w:tc>
          <w:tcPr>
            <w:tcW w:w="241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w:t>
            </w:r>
          </w:p>
        </w:tc>
      </w:tr>
    </w:tbl>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000000"/>
          <w:kern w:val="0"/>
          <w:sz w:val="18"/>
          <w:szCs w:val="18"/>
        </w:rPr>
        <w:t>二、</w:t>
      </w:r>
      <w:r w:rsidRPr="006969BD">
        <w:rPr>
          <w:rFonts w:ascii="宋体" w:eastAsia="宋体" w:hAnsi="宋体" w:cs="宋体" w:hint="eastAsia"/>
          <w:color w:val="4B4B4B"/>
          <w:kern w:val="0"/>
          <w:sz w:val="18"/>
          <w:szCs w:val="18"/>
        </w:rPr>
        <w:t>MSCI联接A</w:t>
      </w:r>
      <w:r w:rsidRPr="006969BD">
        <w:rPr>
          <w:rFonts w:ascii="宋体" w:eastAsia="宋体" w:hAnsi="宋体" w:cs="宋体" w:hint="eastAsia"/>
          <w:color w:val="000000"/>
          <w:kern w:val="0"/>
          <w:sz w:val="18"/>
          <w:szCs w:val="18"/>
        </w:rPr>
        <w:t>与</w:t>
      </w:r>
      <w:r w:rsidRPr="006969BD">
        <w:rPr>
          <w:rFonts w:ascii="宋体" w:eastAsia="宋体" w:hAnsi="宋体" w:cs="宋体" w:hint="eastAsia"/>
          <w:color w:val="4B4B4B"/>
          <w:kern w:val="0"/>
          <w:sz w:val="18"/>
          <w:szCs w:val="18"/>
        </w:rPr>
        <w:t>MSCI联接C</w:t>
      </w:r>
      <w:r w:rsidRPr="006969BD">
        <w:rPr>
          <w:rFonts w:ascii="宋体" w:eastAsia="宋体" w:hAnsi="宋体" w:cs="宋体" w:hint="eastAsia"/>
          <w:color w:val="000000"/>
          <w:kern w:val="0"/>
          <w:sz w:val="18"/>
          <w:szCs w:val="18"/>
        </w:rPr>
        <w:t>之间的转换只收取申购补差费用，不收取赎回费用：</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590"/>
        <w:gridCol w:w="2685"/>
        <w:gridCol w:w="2265"/>
        <w:gridCol w:w="1590"/>
      </w:tblGrid>
      <w:tr w:rsidR="006969BD" w:rsidRPr="006969BD" w:rsidTr="006969BD">
        <w:tc>
          <w:tcPr>
            <w:tcW w:w="15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left"/>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 </w:t>
            </w:r>
          </w:p>
        </w:tc>
        <w:tc>
          <w:tcPr>
            <w:tcW w:w="268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转换金额（M）</w:t>
            </w:r>
          </w:p>
        </w:tc>
        <w:tc>
          <w:tcPr>
            <w:tcW w:w="3855"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转换费率</w:t>
            </w: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申购补差费率</w:t>
            </w:r>
          </w:p>
        </w:tc>
        <w:tc>
          <w:tcPr>
            <w:tcW w:w="15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赎回费率</w:t>
            </w:r>
          </w:p>
        </w:tc>
      </w:tr>
      <w:tr w:rsidR="006969BD" w:rsidRPr="006969BD" w:rsidTr="006969BD">
        <w:tc>
          <w:tcPr>
            <w:tcW w:w="15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MSCI联接C</w:t>
            </w:r>
            <w:r w:rsidRPr="006969BD">
              <w:rPr>
                <w:rFonts w:ascii="宋体" w:eastAsia="宋体" w:hAnsi="宋体" w:cs="宋体" w:hint="eastAsia"/>
                <w:color w:val="000000"/>
                <w:kern w:val="0"/>
                <w:sz w:val="24"/>
                <w:szCs w:val="24"/>
              </w:rPr>
              <w:t>转</w:t>
            </w:r>
            <w:r w:rsidRPr="006969BD">
              <w:rPr>
                <w:rFonts w:ascii="宋体" w:eastAsia="宋体" w:hAnsi="宋体" w:cs="宋体" w:hint="eastAsia"/>
                <w:color w:val="000000"/>
                <w:kern w:val="0"/>
                <w:sz w:val="24"/>
                <w:szCs w:val="24"/>
              </w:rPr>
              <w:br/>
            </w:r>
            <w:r w:rsidRPr="006969BD">
              <w:rPr>
                <w:rFonts w:ascii="宋体" w:eastAsia="宋体" w:hAnsi="宋体" w:cs="宋体" w:hint="eastAsia"/>
                <w:color w:val="4B4B4B"/>
                <w:kern w:val="0"/>
                <w:sz w:val="24"/>
                <w:szCs w:val="24"/>
              </w:rPr>
              <w:t>MSCI联接A</w:t>
            </w:r>
          </w:p>
        </w:tc>
        <w:tc>
          <w:tcPr>
            <w:tcW w:w="26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M＜100万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1.2%</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w:t>
            </w: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6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100万≤M＜300万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0.8%</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6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300万≤M＜500万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0.4%</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c>
          <w:tcPr>
            <w:tcW w:w="26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M≥500万</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每笔1,000元</w:t>
            </w:r>
          </w:p>
        </w:tc>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jc w:val="left"/>
              <w:rPr>
                <w:rFonts w:ascii="宋体" w:eastAsia="宋体" w:hAnsi="宋体" w:cs="宋体"/>
                <w:color w:val="4B4B4B"/>
                <w:kern w:val="0"/>
                <w:sz w:val="24"/>
                <w:szCs w:val="24"/>
              </w:rPr>
            </w:pPr>
          </w:p>
        </w:tc>
      </w:tr>
      <w:tr w:rsidR="006969BD" w:rsidRPr="006969BD" w:rsidTr="006969BD">
        <w:tc>
          <w:tcPr>
            <w:tcW w:w="15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MSCI联接A</w:t>
            </w:r>
            <w:r w:rsidRPr="006969BD">
              <w:rPr>
                <w:rFonts w:ascii="宋体" w:eastAsia="宋体" w:hAnsi="宋体" w:cs="宋体" w:hint="eastAsia"/>
                <w:color w:val="000000"/>
                <w:kern w:val="0"/>
                <w:sz w:val="24"/>
                <w:szCs w:val="24"/>
              </w:rPr>
              <w:t>转</w:t>
            </w:r>
            <w:r w:rsidRPr="006969BD">
              <w:rPr>
                <w:rFonts w:ascii="宋体" w:eastAsia="宋体" w:hAnsi="宋体" w:cs="宋体" w:hint="eastAsia"/>
                <w:color w:val="000000"/>
                <w:kern w:val="0"/>
                <w:sz w:val="24"/>
                <w:szCs w:val="24"/>
              </w:rPr>
              <w:br/>
            </w:r>
            <w:r w:rsidRPr="006969BD">
              <w:rPr>
                <w:rFonts w:ascii="宋体" w:eastAsia="宋体" w:hAnsi="宋体" w:cs="宋体" w:hint="eastAsia"/>
                <w:color w:val="4B4B4B"/>
                <w:kern w:val="0"/>
                <w:sz w:val="24"/>
                <w:szCs w:val="24"/>
              </w:rPr>
              <w:t>MSCI联接C</w:t>
            </w:r>
          </w:p>
        </w:tc>
        <w:tc>
          <w:tcPr>
            <w:tcW w:w="26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4B4B4B"/>
                <w:kern w:val="0"/>
                <w:sz w:val="24"/>
                <w:szCs w:val="24"/>
              </w:rPr>
              <w:t>——</w:t>
            </w:r>
          </w:p>
        </w:tc>
        <w:tc>
          <w:tcPr>
            <w:tcW w:w="226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w:t>
            </w:r>
          </w:p>
        </w:tc>
        <w:tc>
          <w:tcPr>
            <w:tcW w:w="159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6969BD" w:rsidRPr="006969BD" w:rsidRDefault="006969BD" w:rsidP="006969BD">
            <w:pPr>
              <w:widowControl/>
              <w:spacing w:before="100" w:beforeAutospacing="1" w:after="100" w:afterAutospacing="1" w:line="270" w:lineRule="atLeast"/>
              <w:jc w:val="center"/>
              <w:rPr>
                <w:rFonts w:ascii="宋体" w:eastAsia="宋体" w:hAnsi="宋体" w:cs="宋体"/>
                <w:color w:val="4B4B4B"/>
                <w:kern w:val="0"/>
                <w:sz w:val="24"/>
                <w:szCs w:val="24"/>
              </w:rPr>
            </w:pPr>
            <w:r w:rsidRPr="006969BD">
              <w:rPr>
                <w:rFonts w:ascii="宋体" w:eastAsia="宋体" w:hAnsi="宋体" w:cs="宋体" w:hint="eastAsia"/>
                <w:color w:val="000000"/>
                <w:kern w:val="0"/>
                <w:sz w:val="24"/>
                <w:szCs w:val="24"/>
              </w:rPr>
              <w:t>0</w:t>
            </w:r>
          </w:p>
        </w:tc>
      </w:tr>
    </w:tbl>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三、基金转换份额的计算</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基金转换采取未知价法，以申请当日基金份额净值为基础计算。计算公式如下：</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转出金额=转出份额×转出基金当日基金份额净值</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转出基金赎回费用=转出金额×转出基金赎回费率</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lastRenderedPageBreak/>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补差费=（转出金额-转出基金赎回费用）/（1+申购补差费率）×申购补差费率</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转换费用=转出基金赎回费用+补差费</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转入金额=转出金额-转换费用</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转入份额=转入金额/转入基金当日基金份额净值</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举例1：某基金份额持有人持有MSCI联接A 基金份额1万份,持有半年后转为南方价值基金，假设转换当日MSCI联接A基金份额净值为1.0170元，转入基金南方价值基金份额净值为1.285元，对应赎回费率为0.5%，申购补差费率为0.6%，则可得到的转换份额为：</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转出金额=10,000×1.0170=10,170.00元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转出基金赎回费用=10,170.00×0.5%＝50.85元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补差费=（10,170.00-50.85）/（1+0.6%）×0.6%=60.35元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转换费用=50.85+60.35=111.20元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转入金额=10,170.00-111.20=10,058.80元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转入份额=10,058.80/1.285=7,827.85份</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举例2：某基金份额持有人持有MSCI联接C基金份额1万份,持有时间超过30天后转为南方价值基金，假设转换当日转出基金MSCI联接C基金份额净值为1.1680元，转入基金南方价值基金份额净值为1.285元，对应赎回费率为0%，申购补差费率为1.8%，则可得到的转换份额为：</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转出金额=10,000×1.1680=11,680.00元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转出基金赎回费用=0元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补差费=11,680.00/（1+1.8%）×1.8%=206.52元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转换费用=206.52+0=206.52元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转入金额=11,680.00-206.52=11,473.48元</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转入份额=11,473.48/1.285=8,928.77份</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18"/>
          <w:szCs w:val="18"/>
        </w:rPr>
        <w:t>5.2其他与转换相关的事项</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1、投资人转换的两只基金必须是由同一销售机构销售并以本公司为登记机构的基金；</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2、</w:t>
      </w:r>
      <w:r w:rsidRPr="006969BD">
        <w:rPr>
          <w:rFonts w:ascii="宋体" w:eastAsia="宋体" w:hAnsi="宋体" w:cs="宋体" w:hint="eastAsia"/>
          <w:color w:val="000000"/>
          <w:kern w:val="0"/>
          <w:sz w:val="18"/>
          <w:szCs w:val="18"/>
        </w:rPr>
        <w:t>转换以份额为单位进行申请。投资人办理转换业务时,转出方的份额必须处于可赎回状态，转入方的份额必须处于可申购状态。如果涉及转换的份额有一方不处于开放状态，转换申请处理为失败；</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lastRenderedPageBreak/>
        <w:t>3、单笔基金转换的最低申请份额为1份，若转入基金有大额申购限制的，则需遵循相关大额申购限制的约定；</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Cs w:val="21"/>
        </w:rPr>
        <w:t>4、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6969BD" w:rsidRPr="006969BD" w:rsidRDefault="006969BD" w:rsidP="006969BD">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5、正常情况下，基金登记机构将在T+1日对投资人T日的基金转换业务申请进行有效性确认，办理转出基金的权益扣除以及转入基金的权益登记。在T＋2日后(包括该日)投资人可向销售机构查询基金转换的成交情况；</w:t>
      </w:r>
    </w:p>
    <w:p w:rsidR="006969BD" w:rsidRPr="006969BD" w:rsidRDefault="006969BD" w:rsidP="006969BD">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6、</w:t>
      </w:r>
      <w:r w:rsidRPr="006969BD">
        <w:rPr>
          <w:rFonts w:ascii="宋体" w:eastAsia="宋体" w:hAnsi="宋体" w:cs="宋体" w:hint="eastAsia"/>
          <w:color w:val="000000"/>
          <w:kern w:val="0"/>
          <w:sz w:val="18"/>
          <w:szCs w:val="18"/>
        </w:rPr>
        <w:t>持有人对转入份额的持有期限自转入确认之日算起；</w:t>
      </w:r>
    </w:p>
    <w:p w:rsidR="006969BD" w:rsidRPr="006969BD" w:rsidRDefault="006969BD" w:rsidP="006969BD">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7、</w:t>
      </w:r>
      <w:r w:rsidRPr="006969BD">
        <w:rPr>
          <w:rFonts w:ascii="宋体" w:eastAsia="宋体" w:hAnsi="宋体" w:cs="宋体" w:hint="eastAsia"/>
          <w:color w:val="000000"/>
          <w:kern w:val="0"/>
          <w:sz w:val="18"/>
          <w:szCs w:val="18"/>
        </w:rPr>
        <w:t>转换业务遵循“先进先出”的业务规则，即首先转换持有时间最长的基金份额；</w:t>
      </w:r>
    </w:p>
    <w:p w:rsidR="006969BD" w:rsidRPr="006969BD" w:rsidRDefault="006969BD" w:rsidP="006969BD">
      <w:pPr>
        <w:widowControl/>
        <w:shd w:val="clear" w:color="auto" w:fill="F9F9F9"/>
        <w:spacing w:before="100" w:beforeAutospacing="1" w:after="100" w:afterAutospacing="1"/>
        <w:ind w:firstLine="405"/>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8、本公司可以根据市场情况调整有关转换的业务规则及有关限制，但应在调整生效前在指定媒介予以公告。本公司也可以根据市场情况暂停和重新开通转换业务，但应在实施前在指定媒介予以公告；</w:t>
      </w:r>
    </w:p>
    <w:p w:rsidR="006969BD" w:rsidRPr="006969BD" w:rsidRDefault="006969BD" w:rsidP="006969BD">
      <w:pPr>
        <w:widowControl/>
        <w:shd w:val="clear" w:color="auto" w:fill="F9F9F9"/>
        <w:spacing w:before="100" w:beforeAutospacing="1" w:after="100" w:afterAutospacing="1"/>
        <w:ind w:firstLine="408"/>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9、本基金的转换业务规则以《南方基金管理股份有限公司开放式基金业务规则》为准。</w:t>
      </w:r>
    </w:p>
    <w:p w:rsidR="006969BD" w:rsidRPr="006969BD" w:rsidRDefault="006969BD" w:rsidP="006969BD">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10、本次开通基金转换业务的销售机构</w:t>
      </w:r>
    </w:p>
    <w:p w:rsidR="006969BD" w:rsidRPr="006969BD" w:rsidRDefault="006969BD" w:rsidP="006969BD">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1）直销机构：南方基金管理股份有限公司</w:t>
      </w:r>
    </w:p>
    <w:p w:rsidR="006969BD" w:rsidRPr="006969BD" w:rsidRDefault="006969BD" w:rsidP="006969BD">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2）代销机构：</w:t>
      </w:r>
    </w:p>
    <w:p w:rsidR="006969BD" w:rsidRPr="006969BD" w:rsidRDefault="006969BD" w:rsidP="006969BD">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中国银行股份有限公司、中国工商银行股份有限公司、中国建设银行股份有限公司、交通银行股份有限公司、招商银行股份有限公司、中国邮政储蓄银行股份有限公司、上海浦东发展银行股份有限公司、中国民生银行股份有限公司、中国光大银行股份有限公司、平安银行股份有限公司、上海银行股份有限公司、东莞银行股份有限公司、南京银行股份有限公司、渤海银行股份有限公司、珠海华润银行股份有限公司、江苏江南农村商业银行股份有限公司、四川天府银行股份有限公司、西安银行股份有限公司、苏州银行股份有限公司、桂林银行股份有限公司、中原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6969BD">
        <w:rPr>
          <w:rFonts w:ascii="宋体" w:eastAsia="宋体" w:hAnsi="宋体" w:cs="宋体" w:hint="eastAsia"/>
          <w:color w:val="4B4B4B"/>
          <w:kern w:val="0"/>
          <w:sz w:val="18"/>
          <w:szCs w:val="18"/>
        </w:rPr>
        <w:t>信建投证券</w:t>
      </w:r>
      <w:proofErr w:type="gramEnd"/>
      <w:r w:rsidRPr="006969BD">
        <w:rPr>
          <w:rFonts w:ascii="宋体" w:eastAsia="宋体" w:hAnsi="宋体" w:cs="宋体" w:hint="eastAsia"/>
          <w:color w:val="4B4B4B"/>
          <w:kern w:val="0"/>
          <w:sz w:val="18"/>
          <w:szCs w:val="18"/>
        </w:rPr>
        <w:t>股份有限公司、广发证券股份有限公司、长城证券股份有限公司、招商证券股份有限公司、中信证券股份有限公司、申万宏</w:t>
      </w:r>
      <w:proofErr w:type="gramStart"/>
      <w:r w:rsidRPr="006969BD">
        <w:rPr>
          <w:rFonts w:ascii="宋体" w:eastAsia="宋体" w:hAnsi="宋体" w:cs="宋体" w:hint="eastAsia"/>
          <w:color w:val="4B4B4B"/>
          <w:kern w:val="0"/>
          <w:sz w:val="18"/>
          <w:szCs w:val="18"/>
        </w:rPr>
        <w:t>源证券</w:t>
      </w:r>
      <w:proofErr w:type="gramEnd"/>
      <w:r w:rsidRPr="006969BD">
        <w:rPr>
          <w:rFonts w:ascii="宋体" w:eastAsia="宋体" w:hAnsi="宋体" w:cs="宋体" w:hint="eastAsia"/>
          <w:color w:val="4B4B4B"/>
          <w:kern w:val="0"/>
          <w:sz w:val="18"/>
          <w:szCs w:val="18"/>
        </w:rPr>
        <w:t>有限公司、光大证券股份有限公司、中国中投证券有限责任公司、申万宏源西部证券有限公司、湘财证券股份有限公司、安信证券股份有限公司、中信证券（山东）有限责任公司、信</w:t>
      </w:r>
      <w:proofErr w:type="gramStart"/>
      <w:r w:rsidRPr="006969BD">
        <w:rPr>
          <w:rFonts w:ascii="宋体" w:eastAsia="宋体" w:hAnsi="宋体" w:cs="宋体" w:hint="eastAsia"/>
          <w:color w:val="4B4B4B"/>
          <w:kern w:val="0"/>
          <w:sz w:val="18"/>
          <w:szCs w:val="18"/>
        </w:rPr>
        <w:t>达证券</w:t>
      </w:r>
      <w:proofErr w:type="gramEnd"/>
      <w:r w:rsidRPr="006969BD">
        <w:rPr>
          <w:rFonts w:ascii="宋体" w:eastAsia="宋体" w:hAnsi="宋体" w:cs="宋体" w:hint="eastAsia"/>
          <w:color w:val="4B4B4B"/>
          <w:kern w:val="0"/>
          <w:sz w:val="18"/>
          <w:szCs w:val="18"/>
        </w:rPr>
        <w:t>股份有限公司、民生证券股份有限公司、华融证券股份有限公司、华西证券股份有限公司、长江证券股份有限公司、世纪证券有限责任公司、东北证券股份有限公司、国联证券股份有限公司、东莞证券股份有限公司、渤海证券股份有限公司、平安证券股份有限公司、东吴证券股份有限公司、广州证券股份有限公司、华林证券股份有限公司、南京证券股份有限公司、华安证券股份有限公司、第一创业证券股份有限公司、中原证券股份有限公司、国盛证券有限责任公司、中国国际金融股份有限公司、大同证券有限责任公司、财通证券股份有限公司、金元证券股份有限公司、国金证券股份有限公司、恒泰证券股份有限公司、大通证券股份有限公司、天风证券股份有限公司、联储证券有限责任公司、</w:t>
      </w:r>
      <w:proofErr w:type="gramStart"/>
      <w:r w:rsidRPr="006969BD">
        <w:rPr>
          <w:rFonts w:ascii="宋体" w:eastAsia="宋体" w:hAnsi="宋体" w:cs="宋体" w:hint="eastAsia"/>
          <w:color w:val="4B4B4B"/>
          <w:kern w:val="0"/>
          <w:sz w:val="18"/>
          <w:szCs w:val="18"/>
        </w:rPr>
        <w:t>川财证券</w:t>
      </w:r>
      <w:proofErr w:type="gramEnd"/>
      <w:r w:rsidRPr="006969BD">
        <w:rPr>
          <w:rFonts w:ascii="宋体" w:eastAsia="宋体" w:hAnsi="宋体" w:cs="宋体" w:hint="eastAsia"/>
          <w:color w:val="4B4B4B"/>
          <w:kern w:val="0"/>
          <w:sz w:val="18"/>
          <w:szCs w:val="18"/>
        </w:rPr>
        <w:t>有限责任公司、中信期货有限公司、华泰期货有限公司、深圳</w:t>
      </w:r>
      <w:proofErr w:type="gramStart"/>
      <w:r w:rsidRPr="006969BD">
        <w:rPr>
          <w:rFonts w:ascii="宋体" w:eastAsia="宋体" w:hAnsi="宋体" w:cs="宋体" w:hint="eastAsia"/>
          <w:color w:val="4B4B4B"/>
          <w:kern w:val="0"/>
          <w:sz w:val="18"/>
          <w:szCs w:val="18"/>
        </w:rPr>
        <w:t>众禄基金</w:t>
      </w:r>
      <w:proofErr w:type="gramEnd"/>
      <w:r w:rsidRPr="006969BD">
        <w:rPr>
          <w:rFonts w:ascii="宋体" w:eastAsia="宋体" w:hAnsi="宋体" w:cs="宋体" w:hint="eastAsia"/>
          <w:color w:val="4B4B4B"/>
          <w:kern w:val="0"/>
          <w:sz w:val="18"/>
          <w:szCs w:val="18"/>
        </w:rPr>
        <w:t>销售股份有限公司、上海好买基金销售有限公司、蚂蚁（杭州）基金销售有限公司、上海天天基金销售有</w:t>
      </w:r>
      <w:r w:rsidRPr="006969BD">
        <w:rPr>
          <w:rFonts w:ascii="宋体" w:eastAsia="宋体" w:hAnsi="宋体" w:cs="宋体" w:hint="eastAsia"/>
          <w:color w:val="4B4B4B"/>
          <w:kern w:val="0"/>
          <w:sz w:val="18"/>
          <w:szCs w:val="18"/>
        </w:rPr>
        <w:lastRenderedPageBreak/>
        <w:t>限公司、浙江同花</w:t>
      </w:r>
      <w:proofErr w:type="gramStart"/>
      <w:r w:rsidRPr="006969BD">
        <w:rPr>
          <w:rFonts w:ascii="宋体" w:eastAsia="宋体" w:hAnsi="宋体" w:cs="宋体" w:hint="eastAsia"/>
          <w:color w:val="4B4B4B"/>
          <w:kern w:val="0"/>
          <w:sz w:val="18"/>
          <w:szCs w:val="18"/>
        </w:rPr>
        <w:t>顺基金</w:t>
      </w:r>
      <w:proofErr w:type="gramEnd"/>
      <w:r w:rsidRPr="006969BD">
        <w:rPr>
          <w:rFonts w:ascii="宋体" w:eastAsia="宋体" w:hAnsi="宋体" w:cs="宋体" w:hint="eastAsia"/>
          <w:color w:val="4B4B4B"/>
          <w:kern w:val="0"/>
          <w:sz w:val="18"/>
          <w:szCs w:val="18"/>
        </w:rPr>
        <w:t>销售有限公司、深圳市新兰德证券投资咨询有限公司、上海利得基金销售有限公司、珠海盈米财富管理有限公司、南京苏宁基金销售有限公司、北京蛋卷基金销售有限公司、北京肯特瑞财富投资管理有限公司</w:t>
      </w:r>
    </w:p>
    <w:p w:rsidR="006969BD" w:rsidRPr="006969BD" w:rsidRDefault="006969BD" w:rsidP="006969BD">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（排名不分先后）</w:t>
      </w:r>
    </w:p>
    <w:p w:rsidR="006969BD" w:rsidRPr="006969BD" w:rsidRDefault="006969BD" w:rsidP="006969BD">
      <w:pPr>
        <w:widowControl/>
        <w:shd w:val="clear" w:color="auto" w:fill="F9F9F9"/>
        <w:spacing w:before="100" w:beforeAutospacing="1" w:after="100" w:afterAutospacing="1"/>
        <w:ind w:firstLine="403"/>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除上述机构外，其他销售机构如以后开展上述业务，本公司可不再另行公告，以各销售机构为准。</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6</w:t>
      </w:r>
      <w:proofErr w:type="gramStart"/>
      <w:r w:rsidRPr="006969BD">
        <w:rPr>
          <w:rFonts w:ascii="宋体" w:eastAsia="宋体" w:hAnsi="宋体" w:cs="宋体" w:hint="eastAsia"/>
          <w:b/>
          <w:bCs/>
          <w:color w:val="4B4B4B"/>
          <w:kern w:val="0"/>
          <w:sz w:val="24"/>
        </w:rPr>
        <w:t> </w:t>
      </w:r>
      <w:bookmarkStart w:id="32" w:name="t_2_6_table"/>
      <w:bookmarkEnd w:id="32"/>
      <w:r w:rsidRPr="006969BD">
        <w:rPr>
          <w:rFonts w:ascii="宋体" w:eastAsia="宋体" w:hAnsi="宋体" w:cs="宋体" w:hint="eastAsia"/>
          <w:b/>
          <w:bCs/>
          <w:color w:val="4B4B4B"/>
          <w:kern w:val="0"/>
          <w:sz w:val="24"/>
          <w:szCs w:val="24"/>
        </w:rPr>
        <w:t>定投业务</w:t>
      </w:r>
      <w:proofErr w:type="gramEnd"/>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3" w:name="t_2_6_2825_a1_fm1"/>
      <w:bookmarkEnd w:id="33"/>
      <w:r w:rsidRPr="006969BD">
        <w:rPr>
          <w:rFonts w:ascii="宋体" w:eastAsia="宋体" w:hAnsi="宋体" w:cs="宋体" w:hint="eastAsia"/>
          <w:color w:val="4B4B4B"/>
          <w:kern w:val="0"/>
          <w:sz w:val="18"/>
          <w:szCs w:val="18"/>
        </w:rPr>
        <w:t>1、办理方式</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投资人开立基金账户后即可到销售机构的网点(包括电子化服务渠道)申请办理本基金的</w:t>
      </w:r>
      <w:proofErr w:type="gramStart"/>
      <w:r w:rsidRPr="006969BD">
        <w:rPr>
          <w:rFonts w:ascii="宋体" w:eastAsia="宋体" w:hAnsi="宋体" w:cs="宋体" w:hint="eastAsia"/>
          <w:color w:val="4B4B4B"/>
          <w:kern w:val="0"/>
          <w:sz w:val="18"/>
          <w:szCs w:val="18"/>
        </w:rPr>
        <w:t>基金定投业务</w:t>
      </w:r>
      <w:proofErr w:type="gramEnd"/>
      <w:r w:rsidRPr="006969BD">
        <w:rPr>
          <w:rFonts w:ascii="宋体" w:eastAsia="宋体" w:hAnsi="宋体" w:cs="宋体" w:hint="eastAsia"/>
          <w:color w:val="4B4B4B"/>
          <w:kern w:val="0"/>
          <w:sz w:val="18"/>
          <w:szCs w:val="18"/>
        </w:rPr>
        <w:t>，具体安排请遵循各销售机构的相关规定。</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2、办理时间</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proofErr w:type="gramStart"/>
      <w:r w:rsidRPr="006969BD">
        <w:rPr>
          <w:rFonts w:ascii="宋体" w:eastAsia="宋体" w:hAnsi="宋体" w:cs="宋体" w:hint="eastAsia"/>
          <w:color w:val="4B4B4B"/>
          <w:kern w:val="0"/>
          <w:sz w:val="18"/>
          <w:szCs w:val="18"/>
        </w:rPr>
        <w:t>基金定投的</w:t>
      </w:r>
      <w:proofErr w:type="gramEnd"/>
      <w:r w:rsidRPr="006969BD">
        <w:rPr>
          <w:rFonts w:ascii="宋体" w:eastAsia="宋体" w:hAnsi="宋体" w:cs="宋体" w:hint="eastAsia"/>
          <w:color w:val="4B4B4B"/>
          <w:kern w:val="0"/>
          <w:sz w:val="18"/>
          <w:szCs w:val="18"/>
        </w:rPr>
        <w:t>申请受理时间与基金日常申购业务受理时间相同。</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3、申购金额</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本</w:t>
      </w:r>
      <w:proofErr w:type="gramStart"/>
      <w:r w:rsidRPr="006969BD">
        <w:rPr>
          <w:rFonts w:ascii="宋体" w:eastAsia="宋体" w:hAnsi="宋体" w:cs="宋体" w:hint="eastAsia"/>
          <w:color w:val="4B4B4B"/>
          <w:kern w:val="0"/>
          <w:sz w:val="18"/>
          <w:szCs w:val="18"/>
        </w:rPr>
        <w:t>基金定投每期</w:t>
      </w:r>
      <w:proofErr w:type="gramEnd"/>
      <w:r w:rsidRPr="006969BD">
        <w:rPr>
          <w:rFonts w:ascii="宋体" w:eastAsia="宋体" w:hAnsi="宋体" w:cs="宋体" w:hint="eastAsia"/>
          <w:color w:val="4B4B4B"/>
          <w:kern w:val="0"/>
          <w:sz w:val="18"/>
          <w:szCs w:val="18"/>
        </w:rPr>
        <w:t>最低申购金额为1元，各销售机构在符合上述规定的前提下，可根据情况调高每期最低申购金额，具体以销售机构公布的为准，投资人需遵循销售机构的相关规定。</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（1）投资人应与相关销售机构约定扣款日期。</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（2）销售机构将按照投资人申请时约定的每期扣款日、申购金额扣款，若</w:t>
      </w:r>
      <w:proofErr w:type="gramStart"/>
      <w:r w:rsidRPr="006969BD">
        <w:rPr>
          <w:rFonts w:ascii="宋体" w:eastAsia="宋体" w:hAnsi="宋体" w:cs="宋体" w:hint="eastAsia"/>
          <w:color w:val="4B4B4B"/>
          <w:kern w:val="0"/>
          <w:sz w:val="18"/>
          <w:szCs w:val="18"/>
        </w:rPr>
        <w:t>遇非基金</w:t>
      </w:r>
      <w:proofErr w:type="gramEnd"/>
      <w:r w:rsidRPr="006969BD">
        <w:rPr>
          <w:rFonts w:ascii="宋体" w:eastAsia="宋体" w:hAnsi="宋体" w:cs="宋体" w:hint="eastAsia"/>
          <w:color w:val="4B4B4B"/>
          <w:kern w:val="0"/>
          <w:sz w:val="18"/>
          <w:szCs w:val="18"/>
        </w:rPr>
        <w:t>开放日则以销售机构的相关规定为准，并将投资人申购的实际扣款日期视为基金申购申请日（T日）。</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（3）投资人需指定相关销售机构认可的资金账户作为每期固定扣款账户。</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4、申购费率</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若无另行公告，</w:t>
      </w:r>
      <w:proofErr w:type="gramStart"/>
      <w:r w:rsidRPr="006969BD">
        <w:rPr>
          <w:rFonts w:ascii="宋体" w:eastAsia="宋体" w:hAnsi="宋体" w:cs="宋体" w:hint="eastAsia"/>
          <w:color w:val="4B4B4B"/>
          <w:kern w:val="0"/>
          <w:sz w:val="18"/>
          <w:szCs w:val="18"/>
        </w:rPr>
        <w:t>定投费率</w:t>
      </w:r>
      <w:proofErr w:type="gramEnd"/>
      <w:r w:rsidRPr="006969BD">
        <w:rPr>
          <w:rFonts w:ascii="宋体" w:eastAsia="宋体" w:hAnsi="宋体" w:cs="宋体" w:hint="eastAsia"/>
          <w:color w:val="4B4B4B"/>
          <w:kern w:val="0"/>
          <w:sz w:val="18"/>
          <w:szCs w:val="18"/>
        </w:rPr>
        <w:t>及计费方式与一般的申购业务相同。部分销售机构</w:t>
      </w:r>
      <w:proofErr w:type="gramStart"/>
      <w:r w:rsidRPr="006969BD">
        <w:rPr>
          <w:rFonts w:ascii="宋体" w:eastAsia="宋体" w:hAnsi="宋体" w:cs="宋体" w:hint="eastAsia"/>
          <w:color w:val="4B4B4B"/>
          <w:kern w:val="0"/>
          <w:sz w:val="18"/>
          <w:szCs w:val="18"/>
        </w:rPr>
        <w:t>处于定投费率</w:t>
      </w:r>
      <w:proofErr w:type="gramEnd"/>
      <w:r w:rsidRPr="006969BD">
        <w:rPr>
          <w:rFonts w:ascii="宋体" w:eastAsia="宋体" w:hAnsi="宋体" w:cs="宋体" w:hint="eastAsia"/>
          <w:color w:val="4B4B4B"/>
          <w:kern w:val="0"/>
          <w:sz w:val="18"/>
          <w:szCs w:val="18"/>
        </w:rPr>
        <w:t>优惠活动期间的，本基金将依照各销售机构的相关规定执行。</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5、扣款和交易确认</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基金的登记机构按照基金申购申请日（T日）的基金份额净值为基准计算申购份额。申购份额将在T＋1日进行确认，投资人可自T+2日起查询申购成交情况。</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 </w:t>
      </w:r>
      <w:r w:rsidRPr="006969BD">
        <w:rPr>
          <w:rFonts w:ascii="宋体" w:eastAsia="宋体" w:hAnsi="宋体" w:cs="宋体" w:hint="eastAsia"/>
          <w:color w:val="4B4B4B"/>
          <w:kern w:val="0"/>
          <w:sz w:val="18"/>
          <w:szCs w:val="18"/>
        </w:rPr>
        <w:t>6、变更与解约</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如果投资人变更每期申购金额、扣款日期、扣款方式或者</w:t>
      </w:r>
      <w:proofErr w:type="gramStart"/>
      <w:r w:rsidRPr="006969BD">
        <w:rPr>
          <w:rFonts w:ascii="宋体" w:eastAsia="宋体" w:hAnsi="宋体" w:cs="宋体" w:hint="eastAsia"/>
          <w:color w:val="4B4B4B"/>
          <w:kern w:val="0"/>
          <w:sz w:val="18"/>
          <w:szCs w:val="18"/>
        </w:rPr>
        <w:t>终止定投业务</w:t>
      </w:r>
      <w:proofErr w:type="gramEnd"/>
      <w:r w:rsidRPr="006969BD">
        <w:rPr>
          <w:rFonts w:ascii="宋体" w:eastAsia="宋体" w:hAnsi="宋体" w:cs="宋体" w:hint="eastAsia"/>
          <w:color w:val="4B4B4B"/>
          <w:kern w:val="0"/>
          <w:sz w:val="18"/>
          <w:szCs w:val="18"/>
        </w:rPr>
        <w:t>，请遵循销售机构的相关规定。</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7、</w:t>
      </w:r>
      <w:proofErr w:type="gramStart"/>
      <w:r w:rsidRPr="006969BD">
        <w:rPr>
          <w:rFonts w:ascii="宋体" w:eastAsia="宋体" w:hAnsi="宋体" w:cs="宋体" w:hint="eastAsia"/>
          <w:color w:val="4B4B4B"/>
          <w:kern w:val="0"/>
          <w:sz w:val="18"/>
          <w:szCs w:val="18"/>
        </w:rPr>
        <w:t>开通定投业务</w:t>
      </w:r>
      <w:proofErr w:type="gramEnd"/>
      <w:r w:rsidRPr="006969BD">
        <w:rPr>
          <w:rFonts w:ascii="宋体" w:eastAsia="宋体" w:hAnsi="宋体" w:cs="宋体" w:hint="eastAsia"/>
          <w:color w:val="4B4B4B"/>
          <w:kern w:val="0"/>
          <w:sz w:val="18"/>
          <w:szCs w:val="18"/>
        </w:rPr>
        <w:t>的销售机构</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lastRenderedPageBreak/>
        <w:t>（1）直销机构：南方基金管理股份有限公司。</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（2）代销机构：</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中国银行股份有限公司、中国工商银行股份有限公司、中国建设银行股份有限公司、交通银行股份有限公司、招商银行股份有限公司、中国邮政储蓄银行股份有限公司、上海浦东发展银行股份有限公司、中国民生银行股份有限公司、中国光大银行股份有限公司、平安银行股份有限公司、上海银行股份有限公司、东莞银行股份有限公司、南京银行股份有限公司、渤海银行股份有限公司、珠海华润银行股份有限公司、江苏江南农村商业银行股份有限公司、四川天府银行股份有限公司、厦门银行股份有限公司、西安银行股份有限公司、苏州银行股份有限公司、桂林银行股份有限公司、中原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6969BD">
        <w:rPr>
          <w:rFonts w:ascii="宋体" w:eastAsia="宋体" w:hAnsi="宋体" w:cs="宋体" w:hint="eastAsia"/>
          <w:color w:val="4B4B4B"/>
          <w:kern w:val="0"/>
          <w:sz w:val="18"/>
          <w:szCs w:val="18"/>
        </w:rPr>
        <w:t>信建投证券</w:t>
      </w:r>
      <w:proofErr w:type="gramEnd"/>
      <w:r w:rsidRPr="006969BD">
        <w:rPr>
          <w:rFonts w:ascii="宋体" w:eastAsia="宋体" w:hAnsi="宋体" w:cs="宋体" w:hint="eastAsia"/>
          <w:color w:val="4B4B4B"/>
          <w:kern w:val="0"/>
          <w:sz w:val="18"/>
          <w:szCs w:val="18"/>
        </w:rPr>
        <w:t>股份有限公司、广发证券股份有限公司、长城证券股份有限公司、招商证券股份有限公司、中信证券股份有限公司、申万宏</w:t>
      </w:r>
      <w:proofErr w:type="gramStart"/>
      <w:r w:rsidRPr="006969BD">
        <w:rPr>
          <w:rFonts w:ascii="宋体" w:eastAsia="宋体" w:hAnsi="宋体" w:cs="宋体" w:hint="eastAsia"/>
          <w:color w:val="4B4B4B"/>
          <w:kern w:val="0"/>
          <w:sz w:val="18"/>
          <w:szCs w:val="18"/>
        </w:rPr>
        <w:t>源证券</w:t>
      </w:r>
      <w:proofErr w:type="gramEnd"/>
      <w:r w:rsidRPr="006969BD">
        <w:rPr>
          <w:rFonts w:ascii="宋体" w:eastAsia="宋体" w:hAnsi="宋体" w:cs="宋体" w:hint="eastAsia"/>
          <w:color w:val="4B4B4B"/>
          <w:kern w:val="0"/>
          <w:sz w:val="18"/>
          <w:szCs w:val="18"/>
        </w:rPr>
        <w:t>有限公司、光大证券股份有限公司、中国中投证券有限责任公司、申万宏源西部证券有限公司、湘财证券股份有限公司、安信证券股份有限公司、中信证券（山东）有限责任公司、信</w:t>
      </w:r>
      <w:proofErr w:type="gramStart"/>
      <w:r w:rsidRPr="006969BD">
        <w:rPr>
          <w:rFonts w:ascii="宋体" w:eastAsia="宋体" w:hAnsi="宋体" w:cs="宋体" w:hint="eastAsia"/>
          <w:color w:val="4B4B4B"/>
          <w:kern w:val="0"/>
          <w:sz w:val="18"/>
          <w:szCs w:val="18"/>
        </w:rPr>
        <w:t>达证券</w:t>
      </w:r>
      <w:proofErr w:type="gramEnd"/>
      <w:r w:rsidRPr="006969BD">
        <w:rPr>
          <w:rFonts w:ascii="宋体" w:eastAsia="宋体" w:hAnsi="宋体" w:cs="宋体" w:hint="eastAsia"/>
          <w:color w:val="4B4B4B"/>
          <w:kern w:val="0"/>
          <w:sz w:val="18"/>
          <w:szCs w:val="18"/>
        </w:rPr>
        <w:t>股份有限公司、民生证券股份有限公司、华融证券股份有限公司、华西证券股份有限公司、长江证券股份有限公司、世纪证券有限责任公司、东北证券股份有限公司、国联证券股份有限公司、东莞证券股份有限公司、渤海证券股份有限公司、平安证券股份有限公司、东吴证券股份有限公司、广州证券股份有限公司、华林证券股份有限公司、南京证券股份有限公司、华安证券股份有限公司、第一创业证券股份有限公司、中原证券股份有限公司、国盛证券有限责任公司、大同证券有限责任公司、财通证券股份有限公司、万联证券股份有限公司、国金证券股份有限公司、恒泰证券股份有限公司、天风证券股份有限公司、联储证券有限责任公司、</w:t>
      </w:r>
      <w:proofErr w:type="gramStart"/>
      <w:r w:rsidRPr="006969BD">
        <w:rPr>
          <w:rFonts w:ascii="宋体" w:eastAsia="宋体" w:hAnsi="宋体" w:cs="宋体" w:hint="eastAsia"/>
          <w:color w:val="4B4B4B"/>
          <w:kern w:val="0"/>
          <w:sz w:val="18"/>
          <w:szCs w:val="18"/>
        </w:rPr>
        <w:t>川财证券</w:t>
      </w:r>
      <w:proofErr w:type="gramEnd"/>
      <w:r w:rsidRPr="006969BD">
        <w:rPr>
          <w:rFonts w:ascii="宋体" w:eastAsia="宋体" w:hAnsi="宋体" w:cs="宋体" w:hint="eastAsia"/>
          <w:color w:val="4B4B4B"/>
          <w:kern w:val="0"/>
          <w:sz w:val="18"/>
          <w:szCs w:val="18"/>
        </w:rPr>
        <w:t>有限责任公司、中信期货有限公司、华泰期货有限公司、深圳</w:t>
      </w:r>
      <w:proofErr w:type="gramStart"/>
      <w:r w:rsidRPr="006969BD">
        <w:rPr>
          <w:rFonts w:ascii="宋体" w:eastAsia="宋体" w:hAnsi="宋体" w:cs="宋体" w:hint="eastAsia"/>
          <w:color w:val="4B4B4B"/>
          <w:kern w:val="0"/>
          <w:sz w:val="18"/>
          <w:szCs w:val="18"/>
        </w:rPr>
        <w:t>众禄基金</w:t>
      </w:r>
      <w:proofErr w:type="gramEnd"/>
      <w:r w:rsidRPr="006969BD">
        <w:rPr>
          <w:rFonts w:ascii="宋体" w:eastAsia="宋体" w:hAnsi="宋体" w:cs="宋体" w:hint="eastAsia"/>
          <w:color w:val="4B4B4B"/>
          <w:kern w:val="0"/>
          <w:sz w:val="18"/>
          <w:szCs w:val="18"/>
        </w:rPr>
        <w:t>销售股份有限公司、上海好买基金销售有限公司、蚂蚁（杭州）基金销售有限公司、上海天天基金销售有限公司、浙江同花</w:t>
      </w:r>
      <w:proofErr w:type="gramStart"/>
      <w:r w:rsidRPr="006969BD">
        <w:rPr>
          <w:rFonts w:ascii="宋体" w:eastAsia="宋体" w:hAnsi="宋体" w:cs="宋体" w:hint="eastAsia"/>
          <w:color w:val="4B4B4B"/>
          <w:kern w:val="0"/>
          <w:sz w:val="18"/>
          <w:szCs w:val="18"/>
        </w:rPr>
        <w:t>顺基金</w:t>
      </w:r>
      <w:proofErr w:type="gramEnd"/>
      <w:r w:rsidRPr="006969BD">
        <w:rPr>
          <w:rFonts w:ascii="宋体" w:eastAsia="宋体" w:hAnsi="宋体" w:cs="宋体" w:hint="eastAsia"/>
          <w:color w:val="4B4B4B"/>
          <w:kern w:val="0"/>
          <w:sz w:val="18"/>
          <w:szCs w:val="18"/>
        </w:rPr>
        <w:t>销售有限公司、深圳市新兰德证券投资咨询有限公司、上海利得基金销售有限公司、上海陆金</w:t>
      </w:r>
      <w:proofErr w:type="gramStart"/>
      <w:r w:rsidRPr="006969BD">
        <w:rPr>
          <w:rFonts w:ascii="宋体" w:eastAsia="宋体" w:hAnsi="宋体" w:cs="宋体" w:hint="eastAsia"/>
          <w:color w:val="4B4B4B"/>
          <w:kern w:val="0"/>
          <w:sz w:val="18"/>
          <w:szCs w:val="18"/>
        </w:rPr>
        <w:t>所基金</w:t>
      </w:r>
      <w:proofErr w:type="gramEnd"/>
      <w:r w:rsidRPr="006969BD">
        <w:rPr>
          <w:rFonts w:ascii="宋体" w:eastAsia="宋体" w:hAnsi="宋体" w:cs="宋体" w:hint="eastAsia"/>
          <w:color w:val="4B4B4B"/>
          <w:kern w:val="0"/>
          <w:sz w:val="18"/>
          <w:szCs w:val="18"/>
        </w:rPr>
        <w:t>销售有限公司、珠海盈米财富管理有限公司、北京蛋卷基金销售有限公司、北京肯特瑞财富投资管理有限公司</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4" w:name="OLE_LINK8"/>
      <w:bookmarkEnd w:id="34"/>
      <w:r w:rsidRPr="006969BD">
        <w:rPr>
          <w:rFonts w:ascii="宋体" w:eastAsia="宋体" w:hAnsi="宋体" w:cs="宋体" w:hint="eastAsia"/>
          <w:color w:val="4B4B4B"/>
          <w:kern w:val="0"/>
          <w:sz w:val="18"/>
          <w:szCs w:val="18"/>
        </w:rPr>
        <w:t>（排名不分先后）</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除上述机构外，其他销售机构如以后开展上述业务，本公司可不再另行公告，以各销售机构为准。</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7</w:t>
      </w:r>
      <w:r w:rsidRPr="006969BD">
        <w:rPr>
          <w:rFonts w:ascii="宋体" w:eastAsia="宋体" w:hAnsi="宋体" w:cs="宋体" w:hint="eastAsia"/>
          <w:b/>
          <w:bCs/>
          <w:color w:val="4B4B4B"/>
          <w:kern w:val="0"/>
          <w:sz w:val="24"/>
        </w:rPr>
        <w:t> </w:t>
      </w:r>
      <w:r w:rsidRPr="006969BD">
        <w:rPr>
          <w:rFonts w:ascii="宋体" w:eastAsia="宋体" w:hAnsi="宋体" w:cs="宋体" w:hint="eastAsia"/>
          <w:b/>
          <w:bCs/>
          <w:color w:val="4B4B4B"/>
          <w:kern w:val="0"/>
          <w:sz w:val="24"/>
          <w:szCs w:val="24"/>
        </w:rPr>
        <w:t>基金销售机构</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7.1 直销机构</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5" w:name="t_2_7_2833_a1_fm1"/>
      <w:bookmarkEnd w:id="35"/>
      <w:r w:rsidRPr="006969BD">
        <w:rPr>
          <w:rFonts w:ascii="宋体" w:eastAsia="宋体" w:hAnsi="宋体" w:cs="宋体" w:hint="eastAsia"/>
          <w:color w:val="4B4B4B"/>
          <w:kern w:val="0"/>
          <w:sz w:val="18"/>
          <w:szCs w:val="18"/>
        </w:rPr>
        <w:t>南方基金管理股份有限公司</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b/>
          <w:bCs/>
          <w:color w:val="4B4B4B"/>
          <w:kern w:val="0"/>
          <w:sz w:val="24"/>
          <w:szCs w:val="24"/>
        </w:rPr>
        <w:t>7.2 代销机构</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（排名不分先后）</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中国银行股份有限公司、中国工商银行股份有限公司、中国建设银行股份有限公司、交通银行股份有限公司、招商银行股份有限公司、中国邮政储蓄银行股份有限公司、上海浦东发展银行股份有限公司、中国民生银行股份有限公司、中国光大银行股份有限公司、平安银行股份有限公司、上海银行股份有限公司、东莞银行股份有限公司、南京银行股份有限公司、渤海银行股份有限公司、珠海华润银行股份有限公司、江苏江南农村商业银行股份有限公司、四川天府银行股份有限公司、厦门银行股份有限公司、西安银行股</w:t>
      </w:r>
      <w:r w:rsidRPr="006969BD">
        <w:rPr>
          <w:rFonts w:ascii="宋体" w:eastAsia="宋体" w:hAnsi="宋体" w:cs="宋体" w:hint="eastAsia"/>
          <w:color w:val="4B4B4B"/>
          <w:kern w:val="0"/>
          <w:sz w:val="18"/>
          <w:szCs w:val="18"/>
        </w:rPr>
        <w:lastRenderedPageBreak/>
        <w:t>份有限公司、苏州银行股份有限公司、桂林银行股份有限公司、中原银行股份有限公司、华泰证券股份有限公司、兴业证券股份有限公司、国信证券股份有限公司、中国银河证券股份有限公司、国泰君安证券股份有限公司、中泰证券股份有限公司、海通证券股份有限公司、中</w:t>
      </w:r>
      <w:proofErr w:type="gramStart"/>
      <w:r w:rsidRPr="006969BD">
        <w:rPr>
          <w:rFonts w:ascii="宋体" w:eastAsia="宋体" w:hAnsi="宋体" w:cs="宋体" w:hint="eastAsia"/>
          <w:color w:val="4B4B4B"/>
          <w:kern w:val="0"/>
          <w:sz w:val="18"/>
          <w:szCs w:val="18"/>
        </w:rPr>
        <w:t>信建投证券</w:t>
      </w:r>
      <w:proofErr w:type="gramEnd"/>
      <w:r w:rsidRPr="006969BD">
        <w:rPr>
          <w:rFonts w:ascii="宋体" w:eastAsia="宋体" w:hAnsi="宋体" w:cs="宋体" w:hint="eastAsia"/>
          <w:color w:val="4B4B4B"/>
          <w:kern w:val="0"/>
          <w:sz w:val="18"/>
          <w:szCs w:val="18"/>
        </w:rPr>
        <w:t>股份有限公司、广发证券股份有限公司、长城证券股份有限公司、招商证券股份有限公司、中信证券股份有限公司、申万宏</w:t>
      </w:r>
      <w:proofErr w:type="gramStart"/>
      <w:r w:rsidRPr="006969BD">
        <w:rPr>
          <w:rFonts w:ascii="宋体" w:eastAsia="宋体" w:hAnsi="宋体" w:cs="宋体" w:hint="eastAsia"/>
          <w:color w:val="4B4B4B"/>
          <w:kern w:val="0"/>
          <w:sz w:val="18"/>
          <w:szCs w:val="18"/>
        </w:rPr>
        <w:t>源证券</w:t>
      </w:r>
      <w:proofErr w:type="gramEnd"/>
      <w:r w:rsidRPr="006969BD">
        <w:rPr>
          <w:rFonts w:ascii="宋体" w:eastAsia="宋体" w:hAnsi="宋体" w:cs="宋体" w:hint="eastAsia"/>
          <w:color w:val="4B4B4B"/>
          <w:kern w:val="0"/>
          <w:sz w:val="18"/>
          <w:szCs w:val="18"/>
        </w:rPr>
        <w:t>有限公司、光大证券股份有限公司、中国中投证券有限责任公司、申万宏源西部证券有限公司、湘财证券股份有限公司、安信证券股份有限公司、中信证券（山东）有限责任公司、信</w:t>
      </w:r>
      <w:proofErr w:type="gramStart"/>
      <w:r w:rsidRPr="006969BD">
        <w:rPr>
          <w:rFonts w:ascii="宋体" w:eastAsia="宋体" w:hAnsi="宋体" w:cs="宋体" w:hint="eastAsia"/>
          <w:color w:val="4B4B4B"/>
          <w:kern w:val="0"/>
          <w:sz w:val="18"/>
          <w:szCs w:val="18"/>
        </w:rPr>
        <w:t>达证券</w:t>
      </w:r>
      <w:proofErr w:type="gramEnd"/>
      <w:r w:rsidRPr="006969BD">
        <w:rPr>
          <w:rFonts w:ascii="宋体" w:eastAsia="宋体" w:hAnsi="宋体" w:cs="宋体" w:hint="eastAsia"/>
          <w:color w:val="4B4B4B"/>
          <w:kern w:val="0"/>
          <w:sz w:val="18"/>
          <w:szCs w:val="18"/>
        </w:rPr>
        <w:t>股份有限公司、民生证券股份有限公司、华融证券股份有限公司、华西证券股份有限公司、长江证券股份有限公司、世纪证券有限责任公司、东北证券股份有限公司、国联证券股份有限公司、东莞证券股份有限公司、渤海证券股份有限公司、平安证券股份有限公司、东吴证券股份有限公司、广州证券股份有限公司、华林证券股份有限公司、南京证券股份有限公司、华安证券股份有限公司、第一创业证券股份有限公司、中原证券股份有限公司、国盛证券有限责任公司、中国国际金融股份有限公司、大同证券有限责任公司、财通证券股份有限公司、新时代证券股份有限公司、金元证券股份有限公司、万联证券股份有限公司、国金证券股份有限公司、恒泰证券股份有限公司、大通证券股份有限公司、天风证券股份有限公司、联储证券有限责任公司、</w:t>
      </w:r>
      <w:proofErr w:type="gramStart"/>
      <w:r w:rsidRPr="006969BD">
        <w:rPr>
          <w:rFonts w:ascii="宋体" w:eastAsia="宋体" w:hAnsi="宋体" w:cs="宋体" w:hint="eastAsia"/>
          <w:color w:val="4B4B4B"/>
          <w:kern w:val="0"/>
          <w:sz w:val="18"/>
          <w:szCs w:val="18"/>
        </w:rPr>
        <w:t>川财证券</w:t>
      </w:r>
      <w:proofErr w:type="gramEnd"/>
      <w:r w:rsidRPr="006969BD">
        <w:rPr>
          <w:rFonts w:ascii="宋体" w:eastAsia="宋体" w:hAnsi="宋体" w:cs="宋体" w:hint="eastAsia"/>
          <w:color w:val="4B4B4B"/>
          <w:kern w:val="0"/>
          <w:sz w:val="18"/>
          <w:szCs w:val="18"/>
        </w:rPr>
        <w:t>有限责任公司、中信期货有限公司、华泰期货有限公司、深圳</w:t>
      </w:r>
      <w:proofErr w:type="gramStart"/>
      <w:r w:rsidRPr="006969BD">
        <w:rPr>
          <w:rFonts w:ascii="宋体" w:eastAsia="宋体" w:hAnsi="宋体" w:cs="宋体" w:hint="eastAsia"/>
          <w:color w:val="4B4B4B"/>
          <w:kern w:val="0"/>
          <w:sz w:val="18"/>
          <w:szCs w:val="18"/>
        </w:rPr>
        <w:t>众禄基金</w:t>
      </w:r>
      <w:proofErr w:type="gramEnd"/>
      <w:r w:rsidRPr="006969BD">
        <w:rPr>
          <w:rFonts w:ascii="宋体" w:eastAsia="宋体" w:hAnsi="宋体" w:cs="宋体" w:hint="eastAsia"/>
          <w:color w:val="4B4B4B"/>
          <w:kern w:val="0"/>
          <w:sz w:val="18"/>
          <w:szCs w:val="18"/>
        </w:rPr>
        <w:t>销售股份有限公司、上海好买基金销售有限公司、蚂蚁（杭州）基金销售有限公司、上海天天基金销售有限公司、浙江同花</w:t>
      </w:r>
      <w:proofErr w:type="gramStart"/>
      <w:r w:rsidRPr="006969BD">
        <w:rPr>
          <w:rFonts w:ascii="宋体" w:eastAsia="宋体" w:hAnsi="宋体" w:cs="宋体" w:hint="eastAsia"/>
          <w:color w:val="4B4B4B"/>
          <w:kern w:val="0"/>
          <w:sz w:val="18"/>
          <w:szCs w:val="18"/>
        </w:rPr>
        <w:t>顺基金</w:t>
      </w:r>
      <w:proofErr w:type="gramEnd"/>
      <w:r w:rsidRPr="006969BD">
        <w:rPr>
          <w:rFonts w:ascii="宋体" w:eastAsia="宋体" w:hAnsi="宋体" w:cs="宋体" w:hint="eastAsia"/>
          <w:color w:val="4B4B4B"/>
          <w:kern w:val="0"/>
          <w:sz w:val="18"/>
          <w:szCs w:val="18"/>
        </w:rPr>
        <w:t>销售有限公司、深圳市新兰德证券投资咨询有限公司、上海利得基金销售有限公司、上海陆金</w:t>
      </w:r>
      <w:proofErr w:type="gramStart"/>
      <w:r w:rsidRPr="006969BD">
        <w:rPr>
          <w:rFonts w:ascii="宋体" w:eastAsia="宋体" w:hAnsi="宋体" w:cs="宋体" w:hint="eastAsia"/>
          <w:color w:val="4B4B4B"/>
          <w:kern w:val="0"/>
          <w:sz w:val="18"/>
          <w:szCs w:val="18"/>
        </w:rPr>
        <w:t>所基金</w:t>
      </w:r>
      <w:proofErr w:type="gramEnd"/>
      <w:r w:rsidRPr="006969BD">
        <w:rPr>
          <w:rFonts w:ascii="宋体" w:eastAsia="宋体" w:hAnsi="宋体" w:cs="宋体" w:hint="eastAsia"/>
          <w:color w:val="4B4B4B"/>
          <w:kern w:val="0"/>
          <w:sz w:val="18"/>
          <w:szCs w:val="18"/>
        </w:rPr>
        <w:t>销售有限公司、珠海盈米财富管理有限公司、南京苏宁基金销售有限公司、北京蛋卷基金销售有限公司、北京肯特瑞财富投资管理有限公司</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bookmarkStart w:id="36" w:name="t_2_7_2834_a1_fm1"/>
      <w:bookmarkEnd w:id="36"/>
      <w:r w:rsidRPr="006969BD">
        <w:rPr>
          <w:rFonts w:ascii="宋体" w:eastAsia="宋体" w:hAnsi="宋体" w:cs="宋体" w:hint="eastAsia"/>
          <w:b/>
          <w:bCs/>
          <w:color w:val="4B4B4B"/>
          <w:kern w:val="0"/>
          <w:sz w:val="24"/>
          <w:szCs w:val="24"/>
        </w:rPr>
        <w:t>8</w:t>
      </w:r>
      <w:r w:rsidRPr="006969BD">
        <w:rPr>
          <w:rFonts w:ascii="宋体" w:eastAsia="宋体" w:hAnsi="宋体" w:cs="宋体" w:hint="eastAsia"/>
          <w:b/>
          <w:bCs/>
          <w:color w:val="4B4B4B"/>
          <w:kern w:val="0"/>
          <w:sz w:val="24"/>
        </w:rPr>
        <w:t> </w:t>
      </w:r>
      <w:bookmarkStart w:id="37" w:name="t_2_8_table"/>
      <w:bookmarkEnd w:id="37"/>
      <w:r w:rsidRPr="006969BD">
        <w:rPr>
          <w:rFonts w:ascii="宋体" w:eastAsia="宋体" w:hAnsi="宋体" w:cs="宋体" w:hint="eastAsia"/>
          <w:b/>
          <w:bCs/>
          <w:color w:val="4B4B4B"/>
          <w:kern w:val="0"/>
          <w:sz w:val="24"/>
          <w:szCs w:val="24"/>
        </w:rPr>
        <w:t>基金份额净值公告/基金收益公告的披露安排</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38" w:name="t_2_8_2756_a1_fm1"/>
      <w:bookmarkEnd w:id="38"/>
      <w:r w:rsidRPr="006969BD">
        <w:rPr>
          <w:rFonts w:ascii="宋体" w:eastAsia="宋体" w:hAnsi="宋体" w:cs="宋体" w:hint="eastAsia"/>
          <w:color w:val="4B4B4B"/>
          <w:kern w:val="0"/>
          <w:sz w:val="18"/>
          <w:szCs w:val="18"/>
        </w:rPr>
        <w:t>1、在开始办理基金份额申购或者赎回后，基金管理人应当在每个开放日的次日，通过网站、基金份额发售网点以及其他媒介，披露开放日的基金份额净值和基金份额累计净值。</w:t>
      </w:r>
    </w:p>
    <w:p w:rsidR="006969BD" w:rsidRPr="006969BD" w:rsidRDefault="006969BD" w:rsidP="006969BD">
      <w:pPr>
        <w:widowControl/>
        <w:shd w:val="clear" w:color="auto" w:fill="F9F9F9"/>
        <w:spacing w:before="100" w:beforeAutospacing="1" w:after="100" w:afterAutospacing="1"/>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    2、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6969BD" w:rsidRPr="006969BD" w:rsidRDefault="006969BD" w:rsidP="006969BD">
      <w:pPr>
        <w:widowControl/>
        <w:shd w:val="clear" w:color="auto" w:fill="F9F9F9"/>
        <w:jc w:val="left"/>
        <w:outlineLvl w:val="1"/>
        <w:rPr>
          <w:rFonts w:ascii="Verdana" w:eastAsia="宋体" w:hAnsi="Verdana" w:cs="宋体"/>
          <w:b/>
          <w:bCs/>
          <w:color w:val="4B4B4B"/>
          <w:kern w:val="0"/>
          <w:szCs w:val="21"/>
        </w:rPr>
      </w:pPr>
      <w:r w:rsidRPr="006969BD">
        <w:rPr>
          <w:rFonts w:ascii="宋体" w:eastAsia="宋体" w:hAnsi="宋体" w:cs="宋体" w:hint="eastAsia"/>
          <w:b/>
          <w:bCs/>
          <w:color w:val="4B4B4B"/>
          <w:kern w:val="0"/>
          <w:sz w:val="24"/>
          <w:szCs w:val="24"/>
        </w:rPr>
        <w:t>9</w:t>
      </w:r>
      <w:r w:rsidRPr="006969BD">
        <w:rPr>
          <w:rFonts w:ascii="宋体" w:eastAsia="宋体" w:hAnsi="宋体" w:cs="宋体" w:hint="eastAsia"/>
          <w:b/>
          <w:bCs/>
          <w:color w:val="4B4B4B"/>
          <w:kern w:val="0"/>
          <w:sz w:val="24"/>
        </w:rPr>
        <w:t> </w:t>
      </w:r>
      <w:bookmarkStart w:id="39" w:name="t_2_9_table"/>
      <w:bookmarkEnd w:id="39"/>
      <w:r w:rsidRPr="006969BD">
        <w:rPr>
          <w:rFonts w:ascii="宋体" w:eastAsia="宋体" w:hAnsi="宋体" w:cs="宋体" w:hint="eastAsia"/>
          <w:b/>
          <w:bCs/>
          <w:color w:val="4B4B4B"/>
          <w:kern w:val="0"/>
          <w:sz w:val="24"/>
          <w:szCs w:val="24"/>
        </w:rPr>
        <w:t>其他需要提示的事项</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bookmarkStart w:id="40" w:name="t_2_9_2646_a1_fm1"/>
      <w:bookmarkEnd w:id="40"/>
      <w:r w:rsidRPr="006969BD">
        <w:rPr>
          <w:rFonts w:ascii="宋体" w:eastAsia="宋体" w:hAnsi="宋体" w:cs="宋体" w:hint="eastAsia"/>
          <w:color w:val="4B4B4B"/>
          <w:kern w:val="0"/>
          <w:sz w:val="18"/>
          <w:szCs w:val="18"/>
        </w:rPr>
        <w:t>1、本公告仅对本基金开放日常申购、赎回、转换和</w:t>
      </w:r>
      <w:proofErr w:type="gramStart"/>
      <w:r w:rsidRPr="006969BD">
        <w:rPr>
          <w:rFonts w:ascii="宋体" w:eastAsia="宋体" w:hAnsi="宋体" w:cs="宋体" w:hint="eastAsia"/>
          <w:color w:val="4B4B4B"/>
          <w:kern w:val="0"/>
          <w:sz w:val="18"/>
          <w:szCs w:val="18"/>
        </w:rPr>
        <w:t>定投业务</w:t>
      </w:r>
      <w:proofErr w:type="gramEnd"/>
      <w:r w:rsidRPr="006969BD">
        <w:rPr>
          <w:rFonts w:ascii="宋体" w:eastAsia="宋体" w:hAnsi="宋体" w:cs="宋体" w:hint="eastAsia"/>
          <w:color w:val="4B4B4B"/>
          <w:kern w:val="0"/>
          <w:sz w:val="18"/>
          <w:szCs w:val="18"/>
        </w:rPr>
        <w:t>的有关事项予以说明。投资人欲了解本基金的详细情况，请仔细阅读《MSCI中国A股国际通交易型开放式指数证券投资基金发起式联接基金基金合同》和《MSCI中国A股国际通交易型开放式指数证券投资基金发起式联接基金招募说明书》。</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2、未开设销售网点地区的投资人，及希望了解其它有关信息和本基金的详细情况的投资人，可以登录本基金管理人网站（www.nffund.com）或拨打本基金管理人全国免长途费的客服热线（400－889－8899）。</w:t>
      </w:r>
    </w:p>
    <w:p w:rsidR="006969BD" w:rsidRPr="006969BD" w:rsidRDefault="006969BD" w:rsidP="006969BD">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6969BD">
        <w:rPr>
          <w:rFonts w:ascii="宋体" w:eastAsia="宋体" w:hAnsi="宋体" w:cs="宋体" w:hint="eastAsia"/>
          <w:color w:val="4B4B4B"/>
          <w:kern w:val="0"/>
          <w:sz w:val="18"/>
          <w:szCs w:val="18"/>
        </w:rPr>
        <w:t>3、由于各销售机构系统及业务安排等原因，可能开展上述业务的时间有所不同，投资人应以销售机构具体规定的时间为准。</w:t>
      </w:r>
    </w:p>
    <w:p w:rsidR="006969BD" w:rsidRPr="006969BD" w:rsidRDefault="006969BD" w:rsidP="006969BD">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6969BD">
        <w:rPr>
          <w:rFonts w:ascii="宋体" w:eastAsia="宋体" w:hAnsi="宋体" w:cs="宋体" w:hint="eastAsia"/>
          <w:color w:val="4B4B4B"/>
          <w:kern w:val="0"/>
          <w:sz w:val="24"/>
          <w:szCs w:val="24"/>
        </w:rPr>
        <w:t>南方基金管理股份有限公司</w:t>
      </w:r>
    </w:p>
    <w:p w:rsidR="006969BD" w:rsidRPr="006969BD" w:rsidRDefault="006969BD" w:rsidP="006969BD">
      <w:pPr>
        <w:widowControl/>
        <w:shd w:val="clear" w:color="auto" w:fill="F9F9F9"/>
        <w:spacing w:before="100" w:beforeAutospacing="1" w:after="100" w:afterAutospacing="1"/>
        <w:jc w:val="right"/>
        <w:rPr>
          <w:rFonts w:ascii="Verdana" w:eastAsia="宋体" w:hAnsi="Verdana" w:cs="宋体"/>
          <w:color w:val="4B4B4B"/>
          <w:kern w:val="0"/>
          <w:sz w:val="18"/>
          <w:szCs w:val="18"/>
        </w:rPr>
      </w:pPr>
      <w:r w:rsidRPr="006969BD">
        <w:rPr>
          <w:rFonts w:ascii="宋体" w:eastAsia="宋体" w:hAnsi="宋体" w:cs="宋体" w:hint="eastAsia"/>
          <w:color w:val="4B4B4B"/>
          <w:kern w:val="0"/>
          <w:sz w:val="24"/>
          <w:szCs w:val="24"/>
        </w:rPr>
        <w:t>2018年7月6日</w:t>
      </w:r>
    </w:p>
    <w:p w:rsidR="00757CA2" w:rsidRDefault="00757CA2" w:rsidP="00757CA2">
      <w:pPr>
        <w:jc w:val="center"/>
      </w:pPr>
    </w:p>
    <w:sectPr w:rsidR="00757CA2" w:rsidSect="009775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A2" w:rsidRDefault="00757CA2" w:rsidP="00757CA2">
      <w:r>
        <w:separator/>
      </w:r>
    </w:p>
  </w:endnote>
  <w:endnote w:type="continuationSeparator" w:id="0">
    <w:p w:rsidR="00757CA2" w:rsidRDefault="00757CA2" w:rsidP="00757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A2" w:rsidRDefault="00757CA2" w:rsidP="00757CA2">
      <w:r>
        <w:separator/>
      </w:r>
    </w:p>
  </w:footnote>
  <w:footnote w:type="continuationSeparator" w:id="0">
    <w:p w:rsidR="00757CA2" w:rsidRDefault="00757CA2" w:rsidP="00757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7CA2"/>
    <w:rsid w:val="006969BD"/>
    <w:rsid w:val="00757CA2"/>
    <w:rsid w:val="00977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4A"/>
    <w:pPr>
      <w:widowControl w:val="0"/>
      <w:jc w:val="both"/>
    </w:pPr>
  </w:style>
  <w:style w:type="paragraph" w:styleId="2">
    <w:name w:val="heading 2"/>
    <w:basedOn w:val="a"/>
    <w:link w:val="2Char"/>
    <w:uiPriority w:val="9"/>
    <w:qFormat/>
    <w:rsid w:val="006969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7CA2"/>
    <w:rPr>
      <w:sz w:val="18"/>
      <w:szCs w:val="18"/>
    </w:rPr>
  </w:style>
  <w:style w:type="paragraph" w:styleId="a4">
    <w:name w:val="footer"/>
    <w:basedOn w:val="a"/>
    <w:link w:val="Char0"/>
    <w:uiPriority w:val="99"/>
    <w:semiHidden/>
    <w:unhideWhenUsed/>
    <w:rsid w:val="00757C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7CA2"/>
    <w:rPr>
      <w:sz w:val="18"/>
      <w:szCs w:val="18"/>
    </w:rPr>
  </w:style>
  <w:style w:type="character" w:customStyle="1" w:styleId="2Char">
    <w:name w:val="标题 2 Char"/>
    <w:basedOn w:val="a0"/>
    <w:link w:val="2"/>
    <w:uiPriority w:val="9"/>
    <w:rsid w:val="006969BD"/>
    <w:rPr>
      <w:rFonts w:ascii="宋体" w:eastAsia="宋体" w:hAnsi="宋体" w:cs="宋体"/>
      <w:b/>
      <w:bCs/>
      <w:kern w:val="0"/>
      <w:sz w:val="36"/>
      <w:szCs w:val="36"/>
    </w:rPr>
  </w:style>
  <w:style w:type="character" w:customStyle="1" w:styleId="apple-converted-space">
    <w:name w:val="apple-converted-space"/>
    <w:basedOn w:val="a0"/>
    <w:rsid w:val="006969BD"/>
  </w:style>
  <w:style w:type="paragraph" w:styleId="20">
    <w:name w:val="Body Text 2"/>
    <w:basedOn w:val="a"/>
    <w:link w:val="2Char0"/>
    <w:uiPriority w:val="99"/>
    <w:unhideWhenUsed/>
    <w:rsid w:val="006969BD"/>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 2 Char"/>
    <w:basedOn w:val="a0"/>
    <w:link w:val="20"/>
    <w:uiPriority w:val="99"/>
    <w:rsid w:val="006969BD"/>
    <w:rPr>
      <w:rFonts w:ascii="宋体" w:eastAsia="宋体" w:hAnsi="宋体" w:cs="宋体"/>
      <w:kern w:val="0"/>
      <w:sz w:val="24"/>
      <w:szCs w:val="24"/>
    </w:rPr>
  </w:style>
  <w:style w:type="paragraph" w:styleId="a5">
    <w:name w:val="Normal (Web)"/>
    <w:basedOn w:val="a"/>
    <w:uiPriority w:val="99"/>
    <w:semiHidden/>
    <w:unhideWhenUsed/>
    <w:rsid w:val="006969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96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2018-07-06T05:19:00Z</dcterms:created>
  <dcterms:modified xsi:type="dcterms:W3CDTF">2018-07-06T05:20:00Z</dcterms:modified>
</cp:coreProperties>
</file>