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DE" w:rsidRDefault="004A7E89" w:rsidP="004A7E89">
      <w:pPr>
        <w:jc w:val="center"/>
        <w:rPr>
          <w:rFonts w:hint="eastAsia"/>
        </w:rPr>
      </w:pPr>
      <w:r w:rsidRPr="004A7E89">
        <w:rPr>
          <w:rFonts w:hint="eastAsia"/>
        </w:rPr>
        <w:t>关于南方恒生中国企业精明指数证券投资基金（</w:t>
      </w:r>
      <w:r w:rsidRPr="004A7E89">
        <w:rPr>
          <w:rFonts w:hint="eastAsia"/>
        </w:rPr>
        <w:t>QDII-LOF</w:t>
      </w:r>
      <w:r w:rsidRPr="004A7E89">
        <w:rPr>
          <w:rFonts w:hint="eastAsia"/>
        </w:rPr>
        <w:t>）</w:t>
      </w:r>
      <w:r w:rsidRPr="004A7E89">
        <w:rPr>
          <w:rFonts w:hint="eastAsia"/>
        </w:rPr>
        <w:t>2018</w:t>
      </w:r>
      <w:r w:rsidRPr="004A7E89">
        <w:rPr>
          <w:rFonts w:hint="eastAsia"/>
        </w:rPr>
        <w:t>年</w:t>
      </w:r>
      <w:r w:rsidRPr="004A7E89">
        <w:rPr>
          <w:rFonts w:hint="eastAsia"/>
        </w:rPr>
        <w:t>7</w:t>
      </w:r>
      <w:r w:rsidRPr="004A7E89">
        <w:rPr>
          <w:rFonts w:hint="eastAsia"/>
        </w:rPr>
        <w:t>月</w:t>
      </w:r>
      <w:r w:rsidRPr="004A7E89">
        <w:rPr>
          <w:rFonts w:hint="eastAsia"/>
        </w:rPr>
        <w:t>2</w:t>
      </w:r>
      <w:r w:rsidRPr="004A7E89">
        <w:rPr>
          <w:rFonts w:hint="eastAsia"/>
        </w:rPr>
        <w:t>日暂停申购、赎回和</w:t>
      </w:r>
      <w:proofErr w:type="gramStart"/>
      <w:r w:rsidRPr="004A7E89">
        <w:rPr>
          <w:rFonts w:hint="eastAsia"/>
        </w:rPr>
        <w:t>定投业务</w:t>
      </w:r>
      <w:proofErr w:type="gramEnd"/>
      <w:r w:rsidRPr="004A7E89">
        <w:rPr>
          <w:rFonts w:hint="eastAsia"/>
        </w:rPr>
        <w:t>的公告</w:t>
      </w:r>
    </w:p>
    <w:p w:rsidR="00D83433" w:rsidRPr="00D83433" w:rsidRDefault="00D83433" w:rsidP="00D83433">
      <w:pPr>
        <w:widowControl/>
        <w:shd w:val="clear" w:color="auto" w:fill="F9F9F9"/>
        <w:jc w:val="left"/>
        <w:outlineLvl w:val="1"/>
        <w:rPr>
          <w:rFonts w:ascii="Verdana" w:eastAsia="宋体" w:hAnsi="Verdana" w:cs="宋体"/>
          <w:b/>
          <w:bCs/>
          <w:color w:val="4B4B4B"/>
          <w:kern w:val="0"/>
          <w:szCs w:val="21"/>
        </w:rPr>
      </w:pPr>
      <w:r w:rsidRPr="00D83433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1</w:t>
      </w:r>
      <w:bookmarkStart w:id="0" w:name="t_3_1_1_table"/>
      <w:bookmarkEnd w:id="0"/>
      <w:r w:rsidRPr="00D83433">
        <w:rPr>
          <w:rFonts w:ascii="宋体" w:eastAsia="宋体" w:hAnsi="宋体" w:cs="宋体" w:hint="eastAsia"/>
          <w:b/>
          <w:bCs/>
          <w:color w:val="4B4B4B"/>
          <w:kern w:val="0"/>
          <w:sz w:val="24"/>
        </w:rPr>
        <w:t> </w:t>
      </w:r>
      <w:r w:rsidRPr="00D83433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公告基本信息</w:t>
      </w:r>
      <w:bookmarkStart w:id="1" w:name="t_3_1_3_2645_a1_fm1"/>
      <w:bookmarkEnd w:id="1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478"/>
        <w:gridCol w:w="2538"/>
        <w:gridCol w:w="2153"/>
        <w:gridCol w:w="2153"/>
      </w:tblGrid>
      <w:tr w:rsidR="00D83433" w:rsidRPr="00D83433" w:rsidTr="00D83433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" w:name="RANGE!D2"/>
            <w:bookmarkEnd w:id="2"/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南方恒生中国企业精明指数证券投资基金（QDII-LOF）</w:t>
            </w:r>
          </w:p>
        </w:tc>
      </w:tr>
      <w:tr w:rsidR="00D83433" w:rsidRPr="00D83433" w:rsidTr="00D83433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南方恒生中国企业精明指数</w:t>
            </w:r>
          </w:p>
        </w:tc>
      </w:tr>
      <w:tr w:rsidR="00D83433" w:rsidRPr="00D83433" w:rsidTr="00D83433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基金场内简称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国企精明</w:t>
            </w:r>
          </w:p>
        </w:tc>
      </w:tr>
      <w:tr w:rsidR="00D83433" w:rsidRPr="00D83433" w:rsidTr="00D83433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3" w:name="RANGE!D5"/>
            <w:bookmarkEnd w:id="3"/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160138</w:t>
            </w:r>
          </w:p>
        </w:tc>
      </w:tr>
      <w:tr w:rsidR="00D83433" w:rsidRPr="00D83433" w:rsidTr="00D83433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4" w:name="RANGE!D9"/>
            <w:bookmarkEnd w:id="4"/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南方基金管理股份有限公司</w:t>
            </w:r>
          </w:p>
        </w:tc>
      </w:tr>
      <w:tr w:rsidR="00D83433" w:rsidRPr="00D83433" w:rsidTr="00D83433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5" w:name="RANGE!D10"/>
            <w:bookmarkEnd w:id="5"/>
            <w:r w:rsidRPr="00D83433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《南方恒生中国企业精明指数证券投资基金（QDII-LOF）基金合同》、《南方恒生中国企业精明指数证券投资基金（QDII-LOF）招募说明书》</w:t>
            </w:r>
          </w:p>
        </w:tc>
      </w:tr>
      <w:tr w:rsidR="00D83433" w:rsidRPr="00D83433" w:rsidTr="00D83433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暂停申购起始日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6" w:name="OLE_LINK14"/>
            <w:bookmarkStart w:id="7" w:name="OLE_LINK15"/>
            <w:bookmarkEnd w:id="6"/>
            <w:bookmarkEnd w:id="7"/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2018年7月2日</w:t>
            </w:r>
          </w:p>
        </w:tc>
      </w:tr>
      <w:tr w:rsidR="00D83433" w:rsidRPr="00D83433" w:rsidTr="00D834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83433" w:rsidRPr="00D83433" w:rsidRDefault="00D83433" w:rsidP="00D83433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暂停赎回起始日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2018年7月2日</w:t>
            </w:r>
          </w:p>
        </w:tc>
      </w:tr>
      <w:tr w:rsidR="00D83433" w:rsidRPr="00D83433" w:rsidTr="00D834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83433" w:rsidRPr="00D83433" w:rsidRDefault="00D83433" w:rsidP="00D83433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proofErr w:type="gramStart"/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暂停定投起始日</w:t>
            </w:r>
            <w:proofErr w:type="gramEnd"/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2018年7月2日</w:t>
            </w:r>
          </w:p>
        </w:tc>
      </w:tr>
      <w:tr w:rsidR="00D83433" w:rsidRPr="00D83433" w:rsidTr="00D834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83433" w:rsidRPr="00D83433" w:rsidRDefault="00D83433" w:rsidP="00D83433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8" w:name="RANGE!C14"/>
            <w:bookmarkEnd w:id="8"/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暂停申购、赎回、</w:t>
            </w:r>
            <w:proofErr w:type="gramStart"/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定投的</w:t>
            </w:r>
            <w:proofErr w:type="gramEnd"/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原因说明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9" w:name="RANGE!D14"/>
            <w:bookmarkEnd w:id="9"/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2018年7月2日（香港特别行政区成立纪念日翌日）为非港股</w:t>
            </w:r>
            <w:proofErr w:type="gramStart"/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通交易</w:t>
            </w:r>
            <w:proofErr w:type="gramEnd"/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日，本基金暂停申购、赎回及</w:t>
            </w:r>
            <w:proofErr w:type="gramStart"/>
            <w:r w:rsidRPr="00D834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定投业务</w:t>
            </w:r>
            <w:proofErr w:type="gramEnd"/>
          </w:p>
        </w:tc>
      </w:tr>
      <w:tr w:rsidR="00D83433" w:rsidRPr="00D83433" w:rsidTr="00D83433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份额类别的基金简称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A</w:t>
            </w:r>
            <w:r w:rsidRPr="00D83433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类：国企精明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C</w:t>
            </w:r>
            <w:r w:rsidRPr="00D83433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类：国企精</w:t>
            </w:r>
            <w:r w:rsidRPr="00D83433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C</w:t>
            </w:r>
          </w:p>
        </w:tc>
      </w:tr>
      <w:tr w:rsidR="00D83433" w:rsidRPr="00D83433" w:rsidTr="00D83433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份额类别的交易代码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160138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160139</w:t>
            </w:r>
          </w:p>
        </w:tc>
      </w:tr>
      <w:tr w:rsidR="00D83433" w:rsidRPr="00D83433" w:rsidTr="00D83433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该份额类别是否暂停申购、赎回</w:t>
            </w:r>
            <w:proofErr w:type="gramStart"/>
            <w:r w:rsidRPr="00D83433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及定投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83433" w:rsidRPr="00D83433" w:rsidRDefault="00D83433" w:rsidP="00D8343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D83433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</w:t>
            </w:r>
          </w:p>
        </w:tc>
      </w:tr>
    </w:tbl>
    <w:p w:rsidR="00D83433" w:rsidRPr="00D83433" w:rsidRDefault="00D83433" w:rsidP="00D83433">
      <w:pPr>
        <w:widowControl/>
        <w:shd w:val="clear" w:color="auto" w:fill="F9F9F9"/>
        <w:jc w:val="left"/>
        <w:outlineLvl w:val="1"/>
        <w:rPr>
          <w:rFonts w:ascii="Verdana" w:eastAsia="宋体" w:hAnsi="Verdana" w:cs="宋体"/>
          <w:b/>
          <w:bCs/>
          <w:color w:val="4B4B4B"/>
          <w:kern w:val="0"/>
          <w:szCs w:val="21"/>
        </w:rPr>
      </w:pPr>
      <w:r w:rsidRPr="00D83433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2</w:t>
      </w:r>
      <w:r w:rsidRPr="00D83433">
        <w:rPr>
          <w:rFonts w:ascii="宋体" w:eastAsia="宋体" w:hAnsi="宋体" w:cs="宋体" w:hint="eastAsia"/>
          <w:b/>
          <w:bCs/>
          <w:color w:val="4B4B4B"/>
          <w:kern w:val="0"/>
          <w:sz w:val="24"/>
        </w:rPr>
        <w:t> </w:t>
      </w:r>
      <w:bookmarkStart w:id="10" w:name="t_3_2_table"/>
      <w:bookmarkEnd w:id="10"/>
      <w:r w:rsidRPr="00D83433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其他需要提示的事项</w:t>
      </w:r>
    </w:p>
    <w:p w:rsidR="00D83433" w:rsidRPr="00D83433" w:rsidRDefault="00D83433" w:rsidP="00D83433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bookmarkStart w:id="11" w:name="t_3_2_2646_a1_fm1"/>
      <w:bookmarkEnd w:id="11"/>
      <w:r w:rsidRPr="00D83433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（1）依据《关于2017年岁末及2018年沪港通下港股通交易日安排的通知》及《关于2017年底及2018年深港通下的港股通交易日安排的通知》，本基金自</w:t>
      </w:r>
      <w:r w:rsidRPr="00D8343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2018年7月2日起</w:t>
      </w:r>
      <w:r w:rsidRPr="00D83433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暂停申购、赎回</w:t>
      </w:r>
      <w:proofErr w:type="gramStart"/>
      <w:r w:rsidRPr="00D83433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和定投业务</w:t>
      </w:r>
      <w:proofErr w:type="gramEnd"/>
      <w:r w:rsidRPr="00D83433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，并于</w:t>
      </w:r>
      <w:r w:rsidRPr="00D8343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2018年7月3日</w:t>
      </w:r>
      <w:r w:rsidRPr="00D83433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起恢复日常申购、赎回</w:t>
      </w:r>
      <w:proofErr w:type="gramStart"/>
      <w:r w:rsidRPr="00D83433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和定投业务</w:t>
      </w:r>
      <w:proofErr w:type="gramEnd"/>
      <w:r w:rsidRPr="00D83433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，届时本基金管理人不再另行公告。</w:t>
      </w:r>
      <w:bookmarkStart w:id="12" w:name="OLE_LINK23"/>
      <w:bookmarkStart w:id="13" w:name="OLE_LINK22"/>
      <w:bookmarkEnd w:id="12"/>
      <w:bookmarkEnd w:id="13"/>
      <w:r w:rsidRPr="00D83433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2018年7月2日本基金A类份额的二级市场交易正常进行。</w:t>
      </w:r>
    </w:p>
    <w:p w:rsidR="00D83433" w:rsidRPr="00D83433" w:rsidRDefault="00D83433" w:rsidP="00D83433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D83433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    （2）投资者可访问南方基金管理股份有限公司网站(www.nffund.com)或拨打全国免长途费的客户服务电话（400－889－8899）咨询相关情况。</w:t>
      </w:r>
    </w:p>
    <w:p w:rsidR="00D83433" w:rsidRPr="00D83433" w:rsidRDefault="00D83433" w:rsidP="00D83433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D83433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 </w:t>
      </w:r>
    </w:p>
    <w:p w:rsidR="00D83433" w:rsidRPr="00D83433" w:rsidRDefault="00D83433" w:rsidP="00D83433">
      <w:pPr>
        <w:widowControl/>
        <w:shd w:val="clear" w:color="auto" w:fill="F9F9F9"/>
        <w:spacing w:before="100" w:beforeAutospacing="1" w:after="100" w:afterAutospacing="1"/>
        <w:jc w:val="righ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D83433">
        <w:rPr>
          <w:rFonts w:ascii="宋体" w:eastAsia="宋体" w:hAnsi="宋体" w:cs="宋体" w:hint="eastAsia"/>
          <w:color w:val="4B4B4B"/>
          <w:kern w:val="0"/>
          <w:sz w:val="24"/>
          <w:szCs w:val="24"/>
        </w:rPr>
        <w:t>南方基金管理股份有限公司</w:t>
      </w:r>
    </w:p>
    <w:p w:rsidR="00D83433" w:rsidRPr="00D83433" w:rsidRDefault="00D83433" w:rsidP="00D83433">
      <w:pPr>
        <w:widowControl/>
        <w:shd w:val="clear" w:color="auto" w:fill="F9F9F9"/>
        <w:spacing w:before="100" w:beforeAutospacing="1" w:after="100" w:afterAutospacing="1"/>
        <w:jc w:val="righ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D83433">
        <w:rPr>
          <w:rFonts w:ascii="Verdana" w:eastAsia="宋体" w:hAnsi="Verdana" w:cs="宋体"/>
          <w:color w:val="4B4B4B"/>
          <w:kern w:val="0"/>
          <w:sz w:val="18"/>
          <w:szCs w:val="18"/>
        </w:rPr>
        <w:t> </w:t>
      </w:r>
      <w:r w:rsidRPr="00D83433">
        <w:rPr>
          <w:rFonts w:ascii="宋体" w:eastAsia="宋体" w:hAnsi="宋体" w:cs="宋体" w:hint="eastAsia"/>
          <w:color w:val="4B4B4B"/>
          <w:kern w:val="0"/>
          <w:sz w:val="24"/>
          <w:szCs w:val="24"/>
        </w:rPr>
        <w:t>2018年6月27日</w:t>
      </w:r>
    </w:p>
    <w:p w:rsidR="004A7E89" w:rsidRDefault="004A7E89" w:rsidP="004A7E89">
      <w:pPr>
        <w:jc w:val="center"/>
      </w:pPr>
    </w:p>
    <w:sectPr w:rsidR="004A7E89" w:rsidSect="00834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89" w:rsidRDefault="004A7E89" w:rsidP="004A7E89">
      <w:r>
        <w:separator/>
      </w:r>
    </w:p>
  </w:endnote>
  <w:endnote w:type="continuationSeparator" w:id="0">
    <w:p w:rsidR="004A7E89" w:rsidRDefault="004A7E89" w:rsidP="004A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89" w:rsidRDefault="004A7E89" w:rsidP="004A7E89">
      <w:r>
        <w:separator/>
      </w:r>
    </w:p>
  </w:footnote>
  <w:footnote w:type="continuationSeparator" w:id="0">
    <w:p w:rsidR="004A7E89" w:rsidRDefault="004A7E89" w:rsidP="004A7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E89"/>
    <w:rsid w:val="004A7E89"/>
    <w:rsid w:val="00834FDE"/>
    <w:rsid w:val="00D8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D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8343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E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E8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8343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D8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2018-06-27T05:48:00Z</dcterms:created>
  <dcterms:modified xsi:type="dcterms:W3CDTF">2018-06-27T05:48:00Z</dcterms:modified>
</cp:coreProperties>
</file>