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1" w:rsidRDefault="004F2EBF" w:rsidP="004F2EBF">
      <w:pPr>
        <w:jc w:val="center"/>
        <w:rPr>
          <w:rFonts w:hint="eastAsia"/>
        </w:rPr>
      </w:pPr>
      <w:r w:rsidRPr="004F2EBF">
        <w:rPr>
          <w:rFonts w:hint="eastAsia"/>
        </w:rPr>
        <w:t>广发基金管理有限公司</w:t>
      </w:r>
      <w:proofErr w:type="gramStart"/>
      <w:r w:rsidRPr="004F2EBF">
        <w:rPr>
          <w:rFonts w:hint="eastAsia"/>
        </w:rPr>
        <w:t>广发沪港</w:t>
      </w:r>
      <w:proofErr w:type="gramEnd"/>
      <w:r w:rsidRPr="004F2EBF">
        <w:rPr>
          <w:rFonts w:hint="eastAsia"/>
        </w:rPr>
        <w:t>深新机遇股票型证券投资</w:t>
      </w:r>
      <w:proofErr w:type="gramStart"/>
      <w:r w:rsidRPr="004F2EBF">
        <w:rPr>
          <w:rFonts w:hint="eastAsia"/>
        </w:rPr>
        <w:t>基金基金</w:t>
      </w:r>
      <w:proofErr w:type="gramEnd"/>
      <w:r w:rsidRPr="004F2EBF">
        <w:rPr>
          <w:rFonts w:hint="eastAsia"/>
        </w:rPr>
        <w:t>经理变更公告</w:t>
      </w:r>
    </w:p>
    <w:p w:rsidR="004F2EBF" w:rsidRPr="004F2EBF" w:rsidRDefault="004F2EBF" w:rsidP="004F2EB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 公告基本信息</w:t>
      </w:r>
    </w:p>
    <w:tbl>
      <w:tblPr>
        <w:tblW w:w="10623" w:type="dxa"/>
        <w:tblInd w:w="-9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8"/>
        <w:gridCol w:w="5825"/>
      </w:tblGrid>
      <w:tr w:rsidR="004F2EBF" w:rsidRPr="004F2EBF" w:rsidTr="004F2EBF">
        <w:tc>
          <w:tcPr>
            <w:tcW w:w="46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65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深新机遇股票型证券投资基金</w:t>
            </w:r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</w:t>
            </w:r>
            <w:proofErr w:type="gramStart"/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发沪港深股票</w:t>
            </w:r>
            <w:proofErr w:type="gramEnd"/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001764</w:t>
            </w:r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《证券投资基金信息披露管理办法》、《基金管理公司投资管理人员管理指导意见》、《广发沪港深新机遇股票型证券投资基金基金合同》</w:t>
            </w:r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基金经理变更类型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增聘基金经理</w:t>
            </w:r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新任基金</w:t>
            </w:r>
            <w:proofErr w:type="gramEnd"/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经理姓名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吴健飞</w:t>
            </w:r>
          </w:p>
        </w:tc>
      </w:tr>
      <w:tr w:rsidR="004F2EBF" w:rsidRPr="004F2EBF" w:rsidTr="004F2EBF">
        <w:tc>
          <w:tcPr>
            <w:tcW w:w="46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余昊</w:t>
            </w:r>
          </w:p>
        </w:tc>
      </w:tr>
    </w:tbl>
    <w:tbl>
      <w:tblPr>
        <w:tblpPr w:leftFromText="180" w:rightFromText="180" w:vertAnchor="text" w:horzAnchor="margin" w:tblpXSpec="center" w:tblpY="821"/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1559"/>
        <w:gridCol w:w="1212"/>
        <w:gridCol w:w="1260"/>
        <w:gridCol w:w="1260"/>
      </w:tblGrid>
      <w:tr w:rsidR="004F2EBF" w:rsidRPr="004F2EBF" w:rsidTr="004F2EBF">
        <w:tc>
          <w:tcPr>
            <w:tcW w:w="43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新任基金</w:t>
            </w:r>
            <w:proofErr w:type="gramEnd"/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经理姓名</w:t>
            </w:r>
          </w:p>
        </w:tc>
        <w:tc>
          <w:tcPr>
            <w:tcW w:w="5291" w:type="dxa"/>
            <w:gridSpan w:val="4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吴健飞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2018年4月10日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证券从业年限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13年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证券投资管理从业年限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13年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过往从业经历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曾任彭博资讯高级数据分析师，贝莱德资产管理公司数据分析经理，华夏基金管理有限公司行业研究员，华夏基金（香港）有限公司基金经理，慧金源资本顾问（香港）有限公司基金经理，广发基金管</w:t>
            </w:r>
            <w:r w:rsidRPr="004F2EBF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lastRenderedPageBreak/>
              <w:t>理有限公司国际业务部研究员。</w:t>
            </w:r>
          </w:p>
        </w:tc>
      </w:tr>
      <w:tr w:rsidR="004F2EBF" w:rsidRPr="004F2EBF" w:rsidTr="004F2EBF">
        <w:tc>
          <w:tcPr>
            <w:tcW w:w="43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其中：管理过公</w:t>
            </w:r>
            <w:proofErr w:type="gramStart"/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募基金</w:t>
            </w:r>
            <w:proofErr w:type="gramEnd"/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的名称</w:t>
            </w:r>
            <w:proofErr w:type="gramStart"/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及期间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</w:t>
            </w:r>
          </w:p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4F2EBF" w:rsidRPr="004F2EBF" w:rsidTr="004F2EBF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4F2EBF" w:rsidRPr="004F2EBF" w:rsidRDefault="004F2EBF" w:rsidP="004F2EBF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是否已取得基金从业资格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取得的其他相关从业资格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研究生、硕士</w:t>
            </w:r>
          </w:p>
        </w:tc>
      </w:tr>
      <w:tr w:rsidR="004F2EBF" w:rsidRPr="004F2EBF" w:rsidTr="004F2EBF">
        <w:tc>
          <w:tcPr>
            <w:tcW w:w="43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4F2EBF" w:rsidRPr="004F2EBF" w:rsidRDefault="004F2EBF" w:rsidP="004F2EB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4F2E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4F2EBF" w:rsidRPr="004F2EBF" w:rsidRDefault="004F2EBF" w:rsidP="004F2EB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 </w:t>
      </w:r>
      <w:proofErr w:type="gramStart"/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新任基金</w:t>
      </w:r>
      <w:proofErr w:type="gramEnd"/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经理的相关信息</w:t>
      </w:r>
    </w:p>
    <w:p w:rsidR="004F2EBF" w:rsidRPr="004F2EBF" w:rsidRDefault="004F2EBF" w:rsidP="004F2EB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3其他需要说明的事项</w:t>
      </w:r>
    </w:p>
    <w:p w:rsidR="004F2EBF" w:rsidRPr="004F2EBF" w:rsidRDefault="004F2EBF" w:rsidP="004F2EB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上述事项已在中国证券投资基金业协会完成基金经理变更登记手续，</w:t>
      </w:r>
      <w:proofErr w:type="gramStart"/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调整自</w:t>
      </w:r>
      <w:proofErr w:type="gramEnd"/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2018年4月10日生效。</w:t>
      </w:r>
    </w:p>
    <w:p w:rsidR="004F2EBF" w:rsidRPr="004F2EBF" w:rsidRDefault="004F2EBF" w:rsidP="004F2EB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4F2EBF" w:rsidRPr="004F2EBF" w:rsidRDefault="004F2EBF" w:rsidP="004F2EB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F2EB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2018年4月10日</w:t>
      </w:r>
    </w:p>
    <w:p w:rsidR="004F2EBF" w:rsidRPr="004F2EBF" w:rsidRDefault="004F2EBF" w:rsidP="004F2EBF">
      <w:pPr>
        <w:jc w:val="center"/>
      </w:pPr>
    </w:p>
    <w:sectPr w:rsidR="004F2EBF" w:rsidRPr="004F2EBF" w:rsidSect="005E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BF" w:rsidRDefault="004F2EBF" w:rsidP="004F2EBF">
      <w:r>
        <w:separator/>
      </w:r>
    </w:p>
  </w:endnote>
  <w:endnote w:type="continuationSeparator" w:id="0">
    <w:p w:rsidR="004F2EBF" w:rsidRDefault="004F2EBF" w:rsidP="004F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BF" w:rsidRDefault="004F2EBF" w:rsidP="004F2EBF">
      <w:r>
        <w:separator/>
      </w:r>
    </w:p>
  </w:footnote>
  <w:footnote w:type="continuationSeparator" w:id="0">
    <w:p w:rsidR="004F2EBF" w:rsidRDefault="004F2EBF" w:rsidP="004F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EBF"/>
    <w:rsid w:val="004F2EBF"/>
    <w:rsid w:val="005E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E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E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2E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2018-04-10T07:45:00Z</dcterms:created>
  <dcterms:modified xsi:type="dcterms:W3CDTF">2018-04-10T07:45:00Z</dcterms:modified>
</cp:coreProperties>
</file>